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B7" w:rsidRDefault="00D937C6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УТВЕРЖДЕНО</w:t>
      </w:r>
    </w:p>
    <w:p w:rsidR="00D172B7" w:rsidRDefault="00D937C6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постановлением Губернатора</w:t>
      </w:r>
    </w:p>
    <w:p w:rsidR="00D172B7" w:rsidRDefault="00D937C6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Новосибирской области</w:t>
      </w:r>
    </w:p>
    <w:p w:rsidR="00D172B7" w:rsidRDefault="00D937C6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D937C6">
        <w:rPr>
          <w:rFonts w:ascii="Times New Roman" w:hAnsi="Times New Roman" w:cs="Times New Roman"/>
          <w:sz w:val="28"/>
          <w:szCs w:val="28"/>
        </w:rPr>
        <w:t>от 30.04.2025  № 93</w:t>
      </w:r>
      <w:bookmarkStart w:id="0" w:name="_GoBack"/>
      <w:bookmarkEnd w:id="0"/>
    </w:p>
    <w:p w:rsidR="00D172B7" w:rsidRDefault="00D172B7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172B7" w:rsidRDefault="00D172B7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172B7" w:rsidRDefault="00D937C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white"/>
        </w:rPr>
      </w:pPr>
      <w:bookmarkStart w:id="1" w:name="Par30"/>
      <w:bookmarkEnd w:id="1"/>
      <w:r>
        <w:rPr>
          <w:rFonts w:ascii="Times New Roman" w:hAnsi="Times New Roman"/>
          <w:color w:val="auto"/>
          <w:sz w:val="28"/>
          <w:szCs w:val="28"/>
          <w:highlight w:val="white"/>
        </w:rPr>
        <w:t>ПОЛОЖЕНИЕ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br/>
        <w:t xml:space="preserve">о лицензионной комиссии для обеспечения деятельности государственной жилищной инспекции Новосибирской области по лицензированию деятельности по управлению многоквартирными домами </w:t>
      </w:r>
    </w:p>
    <w:p w:rsidR="00D172B7" w:rsidRDefault="00D937C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в Новосибирской области</w:t>
      </w:r>
    </w:p>
    <w:p w:rsidR="00D172B7" w:rsidRDefault="00D172B7">
      <w:pPr>
        <w:jc w:val="center"/>
        <w:rPr>
          <w:sz w:val="28"/>
          <w:szCs w:val="28"/>
          <w:highlight w:val="white"/>
        </w:rPr>
      </w:pPr>
    </w:p>
    <w:p w:rsidR="00D172B7" w:rsidRDefault="00D172B7">
      <w:pPr>
        <w:jc w:val="center"/>
        <w:rPr>
          <w:sz w:val="28"/>
          <w:szCs w:val="28"/>
          <w:highlight w:val="white"/>
        </w:rPr>
      </w:pPr>
    </w:p>
    <w:p w:rsidR="00D172B7" w:rsidRDefault="00D937C6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I. Общие положения</w:t>
      </w:r>
    </w:p>
    <w:p w:rsidR="00D172B7" w:rsidRDefault="00D172B7">
      <w:pPr>
        <w:jc w:val="center"/>
        <w:rPr>
          <w:sz w:val="28"/>
          <w:szCs w:val="28"/>
          <w:highlight w:val="white"/>
        </w:rPr>
      </w:pPr>
    </w:p>
    <w:p w:rsidR="00D172B7" w:rsidRDefault="00D937C6">
      <w:pPr>
        <w:widowControl w:val="0"/>
        <w:shd w:val="clear" w:color="auto" w:fill="FFFFFF"/>
        <w:tabs>
          <w:tab w:val="left" w:pos="0"/>
        </w:tabs>
        <w:ind w:right="14" w:firstLine="709"/>
        <w:jc w:val="both"/>
        <w:rPr>
          <w:b/>
          <w:bCs/>
          <w:sz w:val="28"/>
          <w:szCs w:val="28"/>
          <w:highlight w:val="white"/>
        </w:rPr>
      </w:pPr>
      <w:bookmarkStart w:id="2" w:name="sub_34"/>
      <w:r>
        <w:rPr>
          <w:sz w:val="28"/>
          <w:szCs w:val="28"/>
          <w:highlight w:val="white"/>
        </w:rPr>
        <w:t>1. Лицензионная комиссия для обеспечения деятельности государственной жилищной инспекции Новосибирской области по лицензированию деятельности по управлению многоквартирными домами в Новосибирской области (далее</w:t>
      </w:r>
      <w:r>
        <w:rPr>
          <w:sz w:val="28"/>
          <w:szCs w:val="28"/>
          <w:highlight w:val="white"/>
        </w:rPr>
        <w:t xml:space="preserve"> – лицензионная комиссия) является постоянно действующим коллегиальным органом, создаваемым для обеспечения деятельности государственной жилищной инспекции Новосибирской области (далее – лицензирующий орган) по лицензированию деятельности по управлению мно</w:t>
      </w:r>
      <w:r>
        <w:rPr>
          <w:sz w:val="28"/>
          <w:szCs w:val="28"/>
          <w:highlight w:val="white"/>
        </w:rPr>
        <w:t>гоквартирными домами.</w:t>
      </w:r>
    </w:p>
    <w:p w:rsidR="00D172B7" w:rsidRDefault="00D937C6">
      <w:pPr>
        <w:widowControl w:val="0"/>
        <w:shd w:val="clear" w:color="auto" w:fill="FFFFFF"/>
        <w:tabs>
          <w:tab w:val="left" w:pos="0"/>
        </w:tabs>
        <w:ind w:right="14" w:firstLine="709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2. </w:t>
      </w:r>
      <w:r>
        <w:rPr>
          <w:sz w:val="28"/>
          <w:szCs w:val="28"/>
          <w:highlight w:val="white"/>
        </w:rPr>
        <w:t>В своей деятельности лицензионная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Новосибирской области, законами и иными нормати</w:t>
      </w:r>
      <w:r>
        <w:rPr>
          <w:sz w:val="28"/>
          <w:szCs w:val="28"/>
          <w:highlight w:val="white"/>
        </w:rPr>
        <w:t>вными правовыми актами Новосибирской области, а также настоящим Положением.</w:t>
      </w:r>
    </w:p>
    <w:p w:rsidR="00D172B7" w:rsidRDefault="00D172B7">
      <w:pPr>
        <w:widowControl w:val="0"/>
        <w:shd w:val="clear" w:color="auto" w:fill="FFFFFF"/>
        <w:tabs>
          <w:tab w:val="left" w:pos="0"/>
        </w:tabs>
        <w:ind w:right="14"/>
        <w:jc w:val="both"/>
        <w:rPr>
          <w:sz w:val="28"/>
          <w:szCs w:val="28"/>
          <w:highlight w:val="white"/>
        </w:rPr>
      </w:pPr>
    </w:p>
    <w:p w:rsidR="00D172B7" w:rsidRDefault="00D937C6">
      <w:pPr>
        <w:widowControl w:val="0"/>
        <w:shd w:val="clear" w:color="auto" w:fill="FFFFFF"/>
        <w:tabs>
          <w:tab w:val="left" w:pos="0"/>
        </w:tabs>
        <w:ind w:right="1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II. Полномочия лицензионной комиссии</w:t>
      </w:r>
    </w:p>
    <w:p w:rsidR="00D172B7" w:rsidRDefault="00D172B7">
      <w:pPr>
        <w:widowControl w:val="0"/>
        <w:shd w:val="clear" w:color="auto" w:fill="FFFFFF"/>
        <w:tabs>
          <w:tab w:val="left" w:pos="0"/>
        </w:tabs>
        <w:ind w:right="14"/>
        <w:jc w:val="both"/>
        <w:rPr>
          <w:sz w:val="28"/>
          <w:szCs w:val="28"/>
          <w:highlight w:val="white"/>
        </w:rPr>
      </w:pPr>
    </w:p>
    <w:p w:rsidR="00D172B7" w:rsidRDefault="00D937C6">
      <w:pPr>
        <w:shd w:val="clear" w:color="auto" w:fill="FFFFFF"/>
        <w:tabs>
          <w:tab w:val="left" w:pos="0"/>
        </w:tabs>
        <w:ind w:right="7" w:firstLine="709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3.</w:t>
      </w:r>
      <w:r>
        <w:rPr>
          <w:b/>
          <w:bCs/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К полномочиям лицензионной комиссии относятся:</w:t>
      </w:r>
    </w:p>
    <w:p w:rsidR="00D172B7" w:rsidRDefault="00D937C6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1) принятие решения о предоставлении лицензии</w:t>
      </w:r>
      <w:r>
        <w:rPr>
          <w:sz w:val="28"/>
          <w:szCs w:val="28"/>
          <w:highlight w:val="white"/>
        </w:rPr>
        <w:t xml:space="preserve"> на осуществление предпринимательской деятельности по управлению многоквартирными домами (далее – лицензия) или об отказе в предоставлении лицензии;</w:t>
      </w:r>
    </w:p>
    <w:p w:rsidR="00D172B7" w:rsidRDefault="00D937C6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2) принятие квалификационного экзамена;</w:t>
      </w:r>
    </w:p>
    <w:p w:rsidR="00D172B7" w:rsidRDefault="00D937C6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3) участие в организации регионального государственного лицензионно</w:t>
      </w:r>
      <w:r>
        <w:rPr>
          <w:sz w:val="28"/>
          <w:szCs w:val="28"/>
          <w:highlight w:val="white"/>
        </w:rPr>
        <w:t>го контроля за осуществлением предпринимательской деятельности по управлению многоквартирными домами;</w:t>
      </w:r>
    </w:p>
    <w:p w:rsidR="00D172B7" w:rsidRDefault="00D937C6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4) принятие решения об обращении в суд с заявлением об аннулировании лицензии.</w:t>
      </w:r>
    </w:p>
    <w:p w:rsidR="00D172B7" w:rsidRDefault="00D172B7">
      <w:pPr>
        <w:jc w:val="both"/>
        <w:rPr>
          <w:sz w:val="28"/>
          <w:szCs w:val="28"/>
          <w:highlight w:val="white"/>
        </w:rPr>
      </w:pPr>
    </w:p>
    <w:p w:rsidR="00D172B7" w:rsidRDefault="00D937C6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III. Полномочия председателя лицензионной комиссии, секретаря лицензионной</w:t>
      </w:r>
      <w:r>
        <w:rPr>
          <w:b/>
          <w:sz w:val="28"/>
          <w:szCs w:val="28"/>
          <w:highlight w:val="white"/>
        </w:rPr>
        <w:t xml:space="preserve"> комиссии и членов лицензионной комиссии</w:t>
      </w:r>
    </w:p>
    <w:p w:rsidR="00D172B7" w:rsidRDefault="00D172B7">
      <w:pPr>
        <w:jc w:val="center"/>
        <w:rPr>
          <w:b/>
          <w:sz w:val="28"/>
          <w:szCs w:val="28"/>
          <w:highlight w:val="white"/>
        </w:rPr>
      </w:pPr>
    </w:p>
    <w:p w:rsidR="00D172B7" w:rsidRDefault="00D937C6">
      <w:pPr>
        <w:widowControl w:val="0"/>
        <w:shd w:val="clear" w:color="auto" w:fill="FFFFFF"/>
        <w:tabs>
          <w:tab w:val="left" w:pos="713"/>
        </w:tabs>
        <w:ind w:right="11" w:firstLine="709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 Председатель лицензионной комиссии: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lastRenderedPageBreak/>
        <w:t>1) </w:t>
      </w:r>
      <w:r>
        <w:rPr>
          <w:sz w:val="28"/>
          <w:szCs w:val="28"/>
          <w:highlight w:val="white"/>
        </w:rPr>
        <w:t>руководит деятельностью лицензионной комиссии;</w:t>
      </w:r>
    </w:p>
    <w:p w:rsidR="00D172B7" w:rsidRDefault="00D937C6">
      <w:pPr>
        <w:shd w:val="clear" w:color="auto" w:fill="FFFFFF"/>
        <w:ind w:left="22" w:firstLine="686"/>
        <w:jc w:val="both"/>
        <w:rPr>
          <w:b/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2) </w:t>
      </w:r>
      <w:r>
        <w:rPr>
          <w:sz w:val="28"/>
          <w:szCs w:val="28"/>
          <w:highlight w:val="white"/>
        </w:rPr>
        <w:t>утверждает повестку и дату проведения заседаний лицензионной комиссии;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3) </w:t>
      </w:r>
      <w:r>
        <w:rPr>
          <w:sz w:val="28"/>
          <w:szCs w:val="28"/>
          <w:highlight w:val="white"/>
        </w:rPr>
        <w:t>председательствует на заседаниях лицензионной комиссии;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4) </w:t>
      </w:r>
      <w:r>
        <w:rPr>
          <w:sz w:val="28"/>
          <w:szCs w:val="28"/>
          <w:highlight w:val="white"/>
        </w:rPr>
        <w:t>подписывает протоколы заседаний лицензионной комиссии;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5) </w:t>
      </w:r>
      <w:r>
        <w:rPr>
          <w:sz w:val="28"/>
          <w:szCs w:val="28"/>
          <w:highlight w:val="white"/>
        </w:rPr>
        <w:t>выполняет иные функции в рамках своей компетенции, направленные на обеспечение выполнения задач лицензионной комиссии.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5. При отсутствии на</w:t>
      </w:r>
      <w:r>
        <w:rPr>
          <w:bCs/>
          <w:sz w:val="28"/>
          <w:szCs w:val="28"/>
          <w:highlight w:val="white"/>
        </w:rPr>
        <w:t xml:space="preserve"> заседании лицензионной комиссии председателя лицензионной комиссии его функции выполняет заместитель председателя лицензионной комиссии. При отсутствии на заседании лицензионной комиссии председателя лицензионной комиссии и его заместителя функции председ</w:t>
      </w:r>
      <w:r>
        <w:rPr>
          <w:bCs/>
          <w:sz w:val="28"/>
          <w:szCs w:val="28"/>
          <w:highlight w:val="white"/>
        </w:rPr>
        <w:t xml:space="preserve">ателя лицензионной комиссии возлагаются на члена лицензионной комиссии, выбранного большинством голосов из числа присутствующих </w:t>
      </w:r>
      <w:r>
        <w:rPr>
          <w:sz w:val="28"/>
          <w:szCs w:val="28"/>
          <w:highlight w:val="white"/>
        </w:rPr>
        <w:t>(далее – председательствующий)</w:t>
      </w:r>
      <w:r>
        <w:rPr>
          <w:bCs/>
          <w:sz w:val="28"/>
          <w:szCs w:val="28"/>
          <w:highlight w:val="white"/>
        </w:rPr>
        <w:t>. При отсутствии секретаря лицензионной комиссии его функции выполняет один из членов лицензионной</w:t>
      </w:r>
      <w:r>
        <w:rPr>
          <w:bCs/>
          <w:sz w:val="28"/>
          <w:szCs w:val="28"/>
          <w:highlight w:val="white"/>
        </w:rPr>
        <w:t xml:space="preserve"> комиссии, назначенный председателем лицензионной комиссии.</w:t>
      </w:r>
    </w:p>
    <w:p w:rsidR="00D172B7" w:rsidRDefault="00D937C6">
      <w:pPr>
        <w:shd w:val="clear" w:color="auto" w:fill="FFFFFF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 Секретарь лицензионной комиссии:</w:t>
      </w:r>
    </w:p>
    <w:p w:rsidR="00D172B7" w:rsidRDefault="00D937C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 участвует в разработке и утверждении календарного плана заседаний лицензионной комиссии;</w:t>
      </w:r>
    </w:p>
    <w:p w:rsidR="00D172B7" w:rsidRDefault="00D937C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 </w:t>
      </w:r>
      <w:r>
        <w:rPr>
          <w:rFonts w:ascii="Times New Roman" w:hAnsi="Times New Roman"/>
          <w:sz w:val="28"/>
          <w:szCs w:val="28"/>
          <w:highlight w:val="white"/>
        </w:rPr>
        <w:t>согласовывает с председателем лицензионной комиссии дату проведения заседания лицензионной комиссии;</w:t>
      </w:r>
    </w:p>
    <w:p w:rsidR="00D172B7" w:rsidRDefault="00D937C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 формирует повестку заседания лицензионной комиссии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и согласовывает ее с председателем лицензионной комиссии;</w:t>
      </w:r>
    </w:p>
    <w:p w:rsidR="00D172B7" w:rsidRDefault="00D937C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 уведомляет членов лицензионной комиссии </w:t>
      </w:r>
      <w:r>
        <w:rPr>
          <w:rFonts w:ascii="Times New Roman" w:hAnsi="Times New Roman"/>
          <w:sz w:val="28"/>
          <w:szCs w:val="28"/>
          <w:highlight w:val="white"/>
        </w:rPr>
        <w:t>и иных заинтересованных лиц о дате, месте, времени и повестке заседания лицензионной комиссии;</w:t>
      </w:r>
    </w:p>
    <w:p w:rsidR="00D172B7" w:rsidRDefault="00D937C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 организует работу по предварительной обработке документов и подготовке материалов по вопросам повестки дня заседаний лицензионной комиссии;</w:t>
      </w:r>
    </w:p>
    <w:p w:rsidR="00D172B7" w:rsidRDefault="00D937C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6) обеспечивает пр</w:t>
      </w:r>
      <w:r>
        <w:rPr>
          <w:rFonts w:ascii="Times New Roman" w:hAnsi="Times New Roman"/>
          <w:sz w:val="28"/>
          <w:szCs w:val="28"/>
          <w:highlight w:val="white"/>
        </w:rPr>
        <w:t>и необходимости присутствие экспертов на заседании лицензионной комиссии;</w:t>
      </w:r>
    </w:p>
    <w:p w:rsidR="00D172B7" w:rsidRDefault="00D937C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7) обеспечивает рассылку членам лицензионной комиссии и иным заинтересованным лицам материалов по вопросам повестки дня заседаний лицензионной комиссии;</w:t>
      </w:r>
    </w:p>
    <w:p w:rsidR="00D172B7" w:rsidRDefault="00D937C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8) уведомляет членов лицензио</w:t>
      </w:r>
      <w:r>
        <w:rPr>
          <w:rFonts w:ascii="Times New Roman" w:hAnsi="Times New Roman"/>
          <w:sz w:val="28"/>
          <w:szCs w:val="28"/>
          <w:highlight w:val="white"/>
        </w:rPr>
        <w:t>нной комиссии и иных заинтересованных лиц о решениях, принятых лицензионной комиссией;</w:t>
      </w:r>
    </w:p>
    <w:p w:rsidR="00D172B7" w:rsidRDefault="00D937C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9) озвучивает материалы по вопросам повестки на заседании лицензионной комиссии;</w:t>
      </w:r>
    </w:p>
    <w:p w:rsidR="00D172B7" w:rsidRDefault="00D937C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/>
          <w:spacing w:val="-6"/>
          <w:sz w:val="28"/>
          <w:szCs w:val="28"/>
          <w:highlight w:val="white"/>
        </w:rPr>
        <w:t>10) оформляет протоколы заседаний лицензионной комиссии и выписки из них;</w:t>
      </w:r>
    </w:p>
    <w:p w:rsidR="00D172B7" w:rsidRDefault="00D937C6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11) осуществля</w:t>
      </w:r>
      <w:r>
        <w:rPr>
          <w:rFonts w:ascii="Times New Roman" w:hAnsi="Times New Roman"/>
          <w:sz w:val="28"/>
          <w:szCs w:val="28"/>
          <w:highlight w:val="white"/>
        </w:rPr>
        <w:t>ет иные полномочия, необходимые для обеспечения деятельности лицензионной комиссии.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7. Члены лицензионной комиссии обязаны: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1) </w:t>
      </w:r>
      <w:r>
        <w:rPr>
          <w:sz w:val="28"/>
          <w:szCs w:val="28"/>
          <w:highlight w:val="white"/>
        </w:rPr>
        <w:t>заблаговременно знакомиться с материалами заседания лицензионной комиссии;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2) </w:t>
      </w:r>
      <w:r>
        <w:rPr>
          <w:sz w:val="28"/>
          <w:szCs w:val="28"/>
          <w:highlight w:val="white"/>
        </w:rPr>
        <w:t>присутствовать на заседаниях лицензионной комиссии;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lastRenderedPageBreak/>
        <w:t>3) </w:t>
      </w:r>
      <w:r>
        <w:rPr>
          <w:sz w:val="28"/>
          <w:szCs w:val="28"/>
          <w:highlight w:val="white"/>
        </w:rPr>
        <w:t>соблюдать порядок и этические нормы в процессе обсуждения рассматриваемых вопросов и принятия решений;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4) </w:t>
      </w:r>
      <w:r>
        <w:rPr>
          <w:sz w:val="28"/>
          <w:szCs w:val="28"/>
          <w:highlight w:val="white"/>
        </w:rPr>
        <w:t>аргументировано излагать свою позицию, давать мотивированные замечания (при наличии) к представленным материалам;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5) </w:t>
      </w:r>
      <w:r>
        <w:rPr>
          <w:sz w:val="28"/>
          <w:szCs w:val="28"/>
          <w:highlight w:val="white"/>
        </w:rPr>
        <w:t>в случае необходимости направ</w:t>
      </w:r>
      <w:r>
        <w:rPr>
          <w:sz w:val="28"/>
          <w:szCs w:val="28"/>
          <w:highlight w:val="white"/>
        </w:rPr>
        <w:t>лять свое мнение по вопросам повестки заседания лицензионной комиссии в письменном виде.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8. </w:t>
      </w:r>
      <w:r>
        <w:rPr>
          <w:sz w:val="28"/>
          <w:szCs w:val="28"/>
          <w:highlight w:val="white"/>
        </w:rPr>
        <w:t xml:space="preserve">Члены лицензионной комиссии вправе: 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1) </w:t>
      </w:r>
      <w:r>
        <w:rPr>
          <w:sz w:val="28"/>
          <w:szCs w:val="28"/>
          <w:highlight w:val="white"/>
        </w:rPr>
        <w:t>получать информацию о деятельности лицензионной комиссии;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2) вносить предложения в повестку заседаний лицензионной комиссии;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3) </w:t>
      </w:r>
      <w:r>
        <w:rPr>
          <w:sz w:val="28"/>
          <w:szCs w:val="28"/>
          <w:highlight w:val="white"/>
        </w:rPr>
        <w:t>требовать созыва заседания лицензионной комиссии;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4) </w:t>
      </w:r>
      <w:r>
        <w:rPr>
          <w:sz w:val="28"/>
          <w:szCs w:val="28"/>
          <w:highlight w:val="white"/>
        </w:rPr>
        <w:t xml:space="preserve">осуществлять иные полномочия, необходимые для обеспечения деятельности лицензионной комиссии. 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9. На председателя лицензионной комиссии, заместителя председателя лицензионной комиссии, председательст</w:t>
      </w:r>
      <w:r>
        <w:rPr>
          <w:sz w:val="28"/>
          <w:szCs w:val="28"/>
          <w:highlight w:val="white"/>
        </w:rPr>
        <w:t>вующего, секретаря лицензионной комиссии распространяются права и обязанности членов лицензионной комиссии, предусмотренные настоящим Положением.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10. Членство в лицензионной комиссии осуществляется на общественных началах.</w:t>
      </w:r>
    </w:p>
    <w:p w:rsidR="00D172B7" w:rsidRDefault="00D172B7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</w:p>
    <w:p w:rsidR="00D172B7" w:rsidRDefault="00D937C6">
      <w:pPr>
        <w:shd w:val="clear" w:color="auto" w:fill="FFFFFF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IV. Порядок организации работы лицензионной комиссии</w:t>
      </w:r>
    </w:p>
    <w:p w:rsidR="00D172B7" w:rsidRDefault="00D172B7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11. Заседания лицензионной комиссии проводятся по мере необходимости. 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12. Заседание лицензионной комиссии может быть проведено в очной, заочной и смешанной формах с использованием информационной систем</w:t>
      </w:r>
      <w:r>
        <w:rPr>
          <w:bCs/>
          <w:sz w:val="28"/>
          <w:szCs w:val="28"/>
          <w:highlight w:val="white"/>
        </w:rPr>
        <w:t>ы, определенной Губернатором Новосибирской области.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13. Заседания </w:t>
      </w:r>
      <w:r>
        <w:rPr>
          <w:sz w:val="28"/>
          <w:szCs w:val="28"/>
          <w:highlight w:val="white"/>
        </w:rPr>
        <w:t>лицензионной комиссии</w:t>
      </w:r>
      <w:r>
        <w:rPr>
          <w:bCs/>
          <w:sz w:val="28"/>
          <w:szCs w:val="28"/>
          <w:highlight w:val="white"/>
        </w:rPr>
        <w:t xml:space="preserve"> проводится в обязательном порядке в очной форме в случае отсутствия председателя лицензионной комиссии и его заместителя, о чем сообщается секретарю. Решение о форме пр</w:t>
      </w:r>
      <w:r>
        <w:rPr>
          <w:bCs/>
          <w:sz w:val="28"/>
          <w:szCs w:val="28"/>
          <w:highlight w:val="white"/>
        </w:rPr>
        <w:t>оведении заседания лицензионной комиссии принимается председателем лицензионной комиссии при формировании уведомления, за исключением случаев отсутствия председателя лицензионной комиссии и его заместителя.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pacing w:val="-6"/>
          <w:sz w:val="28"/>
          <w:szCs w:val="28"/>
          <w:highlight w:val="white"/>
        </w:rPr>
      </w:pPr>
      <w:r>
        <w:rPr>
          <w:bCs/>
          <w:spacing w:val="-6"/>
          <w:sz w:val="28"/>
          <w:szCs w:val="28"/>
          <w:highlight w:val="white"/>
        </w:rPr>
        <w:t>14. </w:t>
      </w:r>
      <w:r>
        <w:rPr>
          <w:spacing w:val="-6"/>
          <w:sz w:val="28"/>
          <w:szCs w:val="28"/>
          <w:highlight w:val="white"/>
        </w:rPr>
        <w:t>Заседание лицензионной комиссии правомочно, е</w:t>
      </w:r>
      <w:r>
        <w:rPr>
          <w:spacing w:val="-6"/>
          <w:sz w:val="28"/>
          <w:szCs w:val="28"/>
          <w:highlight w:val="white"/>
        </w:rPr>
        <w:t xml:space="preserve">сли на нем присутствует не менее половины от общего числа членов лицензионной комиссии (далее </w:t>
      </w:r>
      <w:r>
        <w:rPr>
          <w:bCs/>
          <w:spacing w:val="-6"/>
          <w:sz w:val="28"/>
          <w:szCs w:val="28"/>
          <w:highlight w:val="white"/>
        </w:rPr>
        <w:t xml:space="preserve">– </w:t>
      </w:r>
      <w:r>
        <w:rPr>
          <w:spacing w:val="-6"/>
          <w:sz w:val="28"/>
          <w:szCs w:val="28"/>
          <w:highlight w:val="white"/>
        </w:rPr>
        <w:t>кворум)</w:t>
      </w:r>
      <w:r>
        <w:rPr>
          <w:bCs/>
          <w:spacing w:val="-6"/>
          <w:sz w:val="28"/>
          <w:szCs w:val="28"/>
          <w:highlight w:val="white"/>
        </w:rPr>
        <w:t>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15. </w:t>
      </w:r>
      <w:r>
        <w:rPr>
          <w:sz w:val="28"/>
          <w:szCs w:val="28"/>
          <w:highlight w:val="white"/>
        </w:rPr>
        <w:t xml:space="preserve">При отсутствии кворума для проведения заседания лицензионной комиссии в очной форме председательствующий принимает решение о переносе заседания на </w:t>
      </w:r>
      <w:r>
        <w:rPr>
          <w:sz w:val="28"/>
          <w:szCs w:val="28"/>
          <w:highlight w:val="white"/>
        </w:rPr>
        <w:t>другую дату в заочной форме</w:t>
      </w:r>
      <w:r>
        <w:rPr>
          <w:bCs/>
          <w:sz w:val="28"/>
          <w:szCs w:val="28"/>
          <w:highlight w:val="white"/>
        </w:rPr>
        <w:t>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16. </w:t>
      </w:r>
      <w:r>
        <w:rPr>
          <w:sz w:val="28"/>
          <w:szCs w:val="28"/>
          <w:highlight w:val="white"/>
        </w:rPr>
        <w:t>Заседания лицензионной комиссии в очной форме являются открытыми.</w:t>
      </w:r>
    </w:p>
    <w:p w:rsidR="00D172B7" w:rsidRDefault="00D937C6">
      <w:pPr>
        <w:shd w:val="clear" w:color="auto" w:fill="FFFFFF"/>
        <w:ind w:left="22" w:firstLine="687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17. Члены лицензионной комиссии и иные заинтересованные лица уведомляются секретарем лицензионной комиссии о месте, дате и времени проведения заседания не по</w:t>
      </w:r>
      <w:r>
        <w:rPr>
          <w:bCs/>
          <w:sz w:val="28"/>
          <w:szCs w:val="28"/>
          <w:highlight w:val="white"/>
        </w:rPr>
        <w:t>зднее чем за три календарных дня до даты проведения заседания.</w:t>
      </w:r>
      <w:r>
        <w:rPr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 xml:space="preserve">Уведомление направляется любым способом, позволяющим достоверно установить получение уведомления лицом, которому оно направлено, в том числе, путем факсимильного сообщения, телефонограммой или </w:t>
      </w:r>
      <w:r>
        <w:rPr>
          <w:bCs/>
          <w:sz w:val="28"/>
          <w:szCs w:val="28"/>
          <w:highlight w:val="white"/>
        </w:rPr>
        <w:t>электронной почтой.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18. Протокол заседания лицензионной комиссии составляется секретарем лицензионной комиссии не позднее одного дня с даты проведения заседания </w:t>
      </w:r>
      <w:r>
        <w:rPr>
          <w:bCs/>
          <w:sz w:val="28"/>
          <w:szCs w:val="28"/>
          <w:highlight w:val="white"/>
        </w:rPr>
        <w:lastRenderedPageBreak/>
        <w:t>лицензионной комиссии. Протокол заседания лицензионной комиссии подписывается председательствую</w:t>
      </w:r>
      <w:r>
        <w:rPr>
          <w:bCs/>
          <w:sz w:val="28"/>
          <w:szCs w:val="28"/>
          <w:highlight w:val="white"/>
        </w:rPr>
        <w:t xml:space="preserve">щим на заседании лицензионной комиссии и секретарем лицензионной комиссии.  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19. Протокол заседания лицензионной комиссии подлежит опубликованию </w:t>
      </w:r>
      <w:r>
        <w:rPr>
          <w:bCs/>
          <w:spacing w:val="-6"/>
          <w:sz w:val="28"/>
          <w:szCs w:val="28"/>
          <w:highlight w:val="white"/>
        </w:rPr>
        <w:t>на официальном сайте лицензирующего органа в информационно-телекоммуникационной сети «Интернет» – http://gji.ns</w:t>
      </w:r>
      <w:r>
        <w:rPr>
          <w:bCs/>
          <w:spacing w:val="-6"/>
          <w:sz w:val="28"/>
          <w:szCs w:val="28"/>
          <w:highlight w:val="white"/>
        </w:rPr>
        <w:t>o.ru (далее – официальный сайт) в течение трех рабочих дней с даты проведения заседания лицензионной комиссии.</w:t>
      </w:r>
      <w:r>
        <w:rPr>
          <w:bCs/>
          <w:sz w:val="28"/>
          <w:szCs w:val="28"/>
          <w:highlight w:val="white"/>
        </w:rPr>
        <w:t xml:space="preserve"> 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20. В протоколе заседания лицензионной комиссии указываются: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1) дата, место и время проведения заседания лицензионной комиссии; 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2) общее количе</w:t>
      </w:r>
      <w:r>
        <w:rPr>
          <w:bCs/>
          <w:sz w:val="28"/>
          <w:szCs w:val="28"/>
          <w:highlight w:val="white"/>
        </w:rPr>
        <w:t>ство и персональный состав членов лицензионной комиссии и иных лиц, участвовавших в заседании лицензионной комиссии;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3) повестка заседания лицензионной комиссии;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4) перечень нормативных правовых документов, которыми руководствовалась лицензионная комиссия </w:t>
      </w:r>
      <w:r>
        <w:rPr>
          <w:bCs/>
          <w:sz w:val="28"/>
          <w:szCs w:val="28"/>
          <w:highlight w:val="white"/>
        </w:rPr>
        <w:t>при принятии решений;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pacing w:val="-6"/>
          <w:sz w:val="28"/>
          <w:szCs w:val="28"/>
          <w:highlight w:val="white"/>
        </w:rPr>
      </w:pPr>
      <w:r>
        <w:rPr>
          <w:bCs/>
          <w:spacing w:val="-6"/>
          <w:sz w:val="28"/>
          <w:szCs w:val="28"/>
          <w:highlight w:val="white"/>
        </w:rPr>
        <w:t xml:space="preserve">5) решения, принятые лицензионной комиссией по рассматриваемым вопросам повестки заседания лицензионной комиссии, и итоги голосования по ним. 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21. В очной форме голосования лицензионная комиссия принимает решения по вопросам повестки </w:t>
      </w:r>
      <w:r>
        <w:rPr>
          <w:bCs/>
          <w:sz w:val="28"/>
          <w:szCs w:val="28"/>
          <w:highlight w:val="white"/>
        </w:rPr>
        <w:t>заседания путем открытого голосования.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22. В заочной и смешанной формах голосования лицензионной комиссии по вопросам повестки проводится путем подачи бюллетеней, выдаваемых (направляемых) членам лицензионной комиссии секретарем лицензионной комиссии на за</w:t>
      </w:r>
      <w:r>
        <w:rPr>
          <w:bCs/>
          <w:sz w:val="28"/>
          <w:szCs w:val="28"/>
          <w:highlight w:val="white"/>
        </w:rPr>
        <w:t>седании лицензионной комиссии, в том числе, посредством информационной системы, определенной Губернатором Новосибирской области.</w:t>
      </w:r>
    </w:p>
    <w:p w:rsidR="00D172B7" w:rsidRDefault="00D937C6">
      <w:pPr>
        <w:widowControl w:val="0"/>
        <w:shd w:val="clear" w:color="auto" w:fill="FFFFFF"/>
        <w:tabs>
          <w:tab w:val="left" w:pos="713"/>
        </w:tabs>
        <w:ind w:right="11" w:firstLine="709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>23</w:t>
      </w:r>
      <w:r>
        <w:rPr>
          <w:bCs/>
          <w:sz w:val="28"/>
          <w:szCs w:val="28"/>
          <w:highlight w:val="white"/>
        </w:rPr>
        <w:t>. В бюллетенях для голосования по каждому вопросу повестки заседания лицензионной комиссии членом лицензионной комиссии должен быть выбран один из следующих вариантов голосования: «за», «против», «воздержался». Член лицензионной комиссии отмечает вариант г</w:t>
      </w:r>
      <w:r>
        <w:rPr>
          <w:bCs/>
          <w:sz w:val="28"/>
          <w:szCs w:val="28"/>
          <w:highlight w:val="white"/>
        </w:rPr>
        <w:t xml:space="preserve">олосования, соответствующий его решению. Бюллетень должен быть подписан собственноручно членом лицензионной комиссии с расшифровкой его подписи либо посредством электронной подписи </w:t>
      </w:r>
      <w:r>
        <w:rPr>
          <w:sz w:val="28"/>
          <w:szCs w:val="28"/>
          <w:highlight w:val="white"/>
        </w:rPr>
        <w:t>в соответствии с законодательством Российской Федерации.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pacing w:val="-6"/>
          <w:sz w:val="28"/>
          <w:szCs w:val="28"/>
          <w:highlight w:val="white"/>
        </w:rPr>
      </w:pPr>
      <w:r>
        <w:rPr>
          <w:bCs/>
          <w:spacing w:val="-6"/>
          <w:sz w:val="28"/>
          <w:szCs w:val="28"/>
          <w:highlight w:val="white"/>
        </w:rPr>
        <w:t>24. Решение считае</w:t>
      </w:r>
      <w:r>
        <w:rPr>
          <w:bCs/>
          <w:spacing w:val="-6"/>
          <w:sz w:val="28"/>
          <w:szCs w:val="28"/>
          <w:highlight w:val="white"/>
        </w:rPr>
        <w:t>тся принятым, если за него проголосовало более половины членов лицензионной комиссии от количества, принявших участие в голосовании. Каждый член лицензионной комиссии при голосовании имеет один голос.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25. </w:t>
      </w:r>
      <w:r>
        <w:rPr>
          <w:sz w:val="28"/>
          <w:szCs w:val="28"/>
          <w:highlight w:val="white"/>
        </w:rPr>
        <w:t xml:space="preserve">В случае равенства голосов решающим является голос </w:t>
      </w:r>
      <w:r>
        <w:rPr>
          <w:sz w:val="28"/>
          <w:szCs w:val="28"/>
          <w:highlight w:val="white"/>
        </w:rPr>
        <w:t xml:space="preserve">председательствующего. </w:t>
      </w:r>
    </w:p>
    <w:p w:rsidR="00D172B7" w:rsidRDefault="00D937C6">
      <w:pPr>
        <w:shd w:val="clear" w:color="auto" w:fill="FFFFFF"/>
        <w:ind w:firstLine="708"/>
        <w:jc w:val="both"/>
        <w:rPr>
          <w:bCs/>
          <w:spacing w:val="-6"/>
          <w:sz w:val="28"/>
          <w:szCs w:val="28"/>
          <w:highlight w:val="white"/>
        </w:rPr>
      </w:pPr>
      <w:r>
        <w:rPr>
          <w:bCs/>
          <w:spacing w:val="-6"/>
          <w:sz w:val="28"/>
          <w:szCs w:val="28"/>
          <w:highlight w:val="white"/>
        </w:rPr>
        <w:t>26. В случае несогласия с принятым решением член лицензионной комиссии вправе изложить в письменном виде свое мнение, которое приобщается к протоколу.</w:t>
      </w:r>
    </w:p>
    <w:p w:rsidR="00D172B7" w:rsidRDefault="00D172B7">
      <w:pPr>
        <w:shd w:val="clear" w:color="auto" w:fill="FFFFFF"/>
        <w:ind w:left="22"/>
        <w:jc w:val="both"/>
        <w:rPr>
          <w:bCs/>
          <w:sz w:val="28"/>
          <w:szCs w:val="28"/>
          <w:highlight w:val="white"/>
        </w:rPr>
      </w:pPr>
    </w:p>
    <w:p w:rsidR="00D172B7" w:rsidRDefault="00D937C6">
      <w:pPr>
        <w:shd w:val="clear" w:color="auto" w:fill="FFFFFF"/>
        <w:ind w:left="22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V. Порядок принятия лицензионной комиссией решения о предоставлении лицензии или</w:t>
      </w:r>
      <w:r>
        <w:rPr>
          <w:b/>
          <w:bCs/>
          <w:sz w:val="28"/>
          <w:szCs w:val="28"/>
          <w:highlight w:val="white"/>
        </w:rPr>
        <w:t xml:space="preserve"> об отказе в предоставлении лицензии</w:t>
      </w:r>
    </w:p>
    <w:p w:rsidR="00D172B7" w:rsidRDefault="00D172B7">
      <w:pPr>
        <w:shd w:val="clear" w:color="auto" w:fill="FFFFFF"/>
        <w:ind w:left="22"/>
        <w:jc w:val="center"/>
        <w:rPr>
          <w:b/>
          <w:bCs/>
          <w:sz w:val="28"/>
          <w:szCs w:val="28"/>
          <w:highlight w:val="white"/>
        </w:rPr>
      </w:pP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27. На основании мотивированного предложения</w:t>
      </w:r>
      <w:r>
        <w:rPr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>лицензирующего органа о предоставлении лицензии или об отказе в предоставлении лицензии лицензионная комиссия принимает решение о предоставлении лицензии или об отказе в пре</w:t>
      </w:r>
      <w:r>
        <w:rPr>
          <w:bCs/>
          <w:sz w:val="28"/>
          <w:szCs w:val="28"/>
          <w:highlight w:val="white"/>
        </w:rPr>
        <w:t>доставлении лицензии.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lastRenderedPageBreak/>
        <w:t>28. Срок для принятия лицензионной комиссией решения о предоставлении лицензии или об отказе в предоставлении лицензии составляет десять рабочих дней со дня получения мотивированного предложения от лицензирующего органа. Решение напра</w:t>
      </w:r>
      <w:r>
        <w:rPr>
          <w:bCs/>
          <w:sz w:val="28"/>
          <w:szCs w:val="28"/>
          <w:highlight w:val="white"/>
        </w:rPr>
        <w:t>вляется в лицензирующий орган не позднее рабочего дня, следующего за днем принятия соответствующего решения.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29. Решение лицензионной комиссии о предоставлении лицензии является для лицензирующего органа основанием выдачи лицензии.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30. Решение лицензионной</w:t>
      </w:r>
      <w:r>
        <w:rPr>
          <w:bCs/>
          <w:sz w:val="28"/>
          <w:szCs w:val="28"/>
          <w:highlight w:val="white"/>
        </w:rPr>
        <w:t xml:space="preserve"> комиссии об отказе в предоставлении лицензии может быть обжаловано в суд в порядке, установленном действующим законодательством.</w:t>
      </w:r>
    </w:p>
    <w:p w:rsidR="00D172B7" w:rsidRDefault="00D172B7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</w:p>
    <w:p w:rsidR="00D172B7" w:rsidRDefault="00D937C6">
      <w:pPr>
        <w:shd w:val="clear" w:color="auto" w:fill="FFFFFF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VI. Порядок принятия лицензионной комиссией квалификационного экзамена</w:t>
      </w:r>
    </w:p>
    <w:p w:rsidR="00D172B7" w:rsidRDefault="00D172B7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</w:p>
    <w:p w:rsidR="00D172B7" w:rsidRDefault="00D937C6">
      <w:pPr>
        <w:shd w:val="clear" w:color="auto" w:fill="FFFFFF"/>
        <w:ind w:left="22" w:firstLine="686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31. </w:t>
      </w:r>
      <w:r>
        <w:rPr>
          <w:sz w:val="28"/>
          <w:szCs w:val="28"/>
          <w:highlight w:val="white"/>
        </w:rPr>
        <w:t>Порядок проведения квалификационного экзамена, пе</w:t>
      </w:r>
      <w:r>
        <w:rPr>
          <w:sz w:val="28"/>
          <w:szCs w:val="28"/>
          <w:highlight w:val="white"/>
        </w:rPr>
        <w:t xml:space="preserve">речень вопросов, </w:t>
      </w:r>
      <w:r>
        <w:rPr>
          <w:color w:val="000000" w:themeColor="text1"/>
          <w:sz w:val="28"/>
          <w:szCs w:val="28"/>
          <w:highlight w:val="white"/>
        </w:rPr>
        <w:t xml:space="preserve">предлагаемых претенденту на квалификационном экзамене, порядок определения результатов квалификационного экзамена устанавливаются в соответствии с требованиями, установленными приказом 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>Министерства строительства и жилищно-коммунального хоз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>яйства Российской Федерации от 05.12.2014 № 789/пр «Об утверждении Порядка проведения квалификационного экзамена, порядка определения результатов квалификационного экзамена, Порядка выдачи, аннулирования квалификационного аттестата, Порядка ведения реестра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 квалификационных аттестатов, Формы квалификационного аттестата, Перечня вопросов, предлагаемых лицу, претендующему на получение квалификационного аттестата, на квалификационном экзамене, предусмотренных постановлением Правительства Российской Федерации от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 28 октября 2014 г. № 1110</w:t>
      </w:r>
      <w:r>
        <w:rPr>
          <w:color w:val="000000" w:themeColor="text1"/>
          <w:sz w:val="28"/>
          <w:szCs w:val="28"/>
          <w:highlight w:val="white"/>
        </w:rPr>
        <w:t>».</w:t>
      </w:r>
    </w:p>
    <w:p w:rsidR="00D172B7" w:rsidRDefault="00D937C6">
      <w:pPr>
        <w:shd w:val="clear" w:color="auto" w:fill="FFFFFF"/>
        <w:ind w:left="22" w:firstLine="686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32. </w:t>
      </w: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В целях регистрации для сдачи квалификационного экзамена претендент направляет в лицензионную комиссию заявление о допуске к квалификационному экзамену (далее</w:t>
      </w:r>
      <w:r>
        <w:rPr>
          <w:bCs/>
          <w:sz w:val="28"/>
          <w:szCs w:val="28"/>
          <w:highlight w:val="white"/>
        </w:rPr>
        <w:t xml:space="preserve"> – </w:t>
      </w: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заявление), в котором сообщает о себе следующие сведения:</w:t>
      </w:r>
    </w:p>
    <w:p w:rsidR="00D172B7" w:rsidRDefault="00D937C6">
      <w:pPr>
        <w:ind w:firstLine="540"/>
        <w:jc w:val="both"/>
        <w:rPr>
          <w:rFonts w:eastAsiaTheme="minorHAnsi"/>
          <w:color w:val="000000" w:themeColor="text1"/>
          <w:sz w:val="28"/>
          <w:szCs w:val="28"/>
          <w:highlight w:val="white"/>
        </w:rPr>
      </w:pP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1) </w:t>
      </w: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фамилия, имя, отчество (при наличии);</w:t>
      </w:r>
    </w:p>
    <w:p w:rsidR="00D172B7" w:rsidRDefault="00D937C6">
      <w:pPr>
        <w:ind w:firstLine="540"/>
        <w:jc w:val="both"/>
        <w:rPr>
          <w:rFonts w:eastAsiaTheme="minorHAnsi"/>
          <w:color w:val="000000" w:themeColor="text1"/>
          <w:sz w:val="28"/>
          <w:szCs w:val="28"/>
          <w:highlight w:val="white"/>
        </w:rPr>
      </w:pP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2) данные документа, удостоверяющего личность;</w:t>
      </w:r>
    </w:p>
    <w:p w:rsidR="00D172B7" w:rsidRDefault="00D937C6">
      <w:pPr>
        <w:ind w:firstLine="540"/>
        <w:jc w:val="both"/>
        <w:rPr>
          <w:rFonts w:eastAsiaTheme="minorHAnsi"/>
          <w:color w:val="000000" w:themeColor="text1"/>
          <w:sz w:val="28"/>
          <w:szCs w:val="28"/>
          <w:highlight w:val="white"/>
        </w:rPr>
      </w:pP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3) адрес электронной почты, по которому может быть направлено электронное уведомление о регистрации претендента.</w:t>
      </w:r>
    </w:p>
    <w:p w:rsidR="00D172B7" w:rsidRDefault="00D937C6">
      <w:pPr>
        <w:ind w:firstLine="708"/>
        <w:jc w:val="both"/>
        <w:rPr>
          <w:rFonts w:eastAsiaTheme="minorHAnsi"/>
          <w:color w:val="000000" w:themeColor="text1"/>
          <w:sz w:val="28"/>
          <w:szCs w:val="28"/>
          <w:highlight w:val="white"/>
        </w:rPr>
      </w:pP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 xml:space="preserve">Заявление претендента должно </w:t>
      </w:r>
      <w:r>
        <w:rPr>
          <w:rFonts w:eastAsiaTheme="minorHAnsi"/>
          <w:sz w:val="28"/>
          <w:szCs w:val="28"/>
          <w:highlight w:val="white"/>
          <w:lang w:eastAsia="en-US"/>
        </w:rPr>
        <w:t>содержать согласие претендент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а на автоматизированную, а также без </w:t>
      </w: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 xml:space="preserve">использования средств автоматизации обработку его персональных данных в соответствии с </w:t>
      </w:r>
      <w:hyperlink r:id="rId7" w:tooltip="https://login.consultant.ru/link/?req=doc&amp;base=LAW&amp;n=482686&amp;dst=100239" w:history="1">
        <w:r>
          <w:rPr>
            <w:rFonts w:eastAsiaTheme="minorHAnsi"/>
            <w:color w:val="000000" w:themeColor="text1"/>
            <w:sz w:val="28"/>
            <w:szCs w:val="28"/>
            <w:highlight w:val="white"/>
            <w:lang w:eastAsia="en-US"/>
          </w:rPr>
          <w:t>пунктом 3 части первой статьи 3</w:t>
        </w:r>
      </w:hyperlink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 xml:space="preserve"> Федерального закона от 27.07.2006 № 152-ФЗ «О персональных данных».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33. Прием заявлений осуществляется лицензионной комиссией по адресу: 630007, г. Новосибирск, Красный проспект, д. 25, каб. 31</w:t>
      </w:r>
      <w:r>
        <w:rPr>
          <w:sz w:val="28"/>
          <w:szCs w:val="28"/>
          <w:highlight w:val="white"/>
        </w:rPr>
        <w:t>6 (с 9-00 до 18-00 с понедельника по четверг, с 9-00 до 17-00 в пятницу, перерыв на обед с 13-00 до 13-48) либо в электронной форме с использованием информационной системы, определенной Губернатором Новосибирской области.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34. К квалификационному экзамену д</w:t>
      </w:r>
      <w:r>
        <w:rPr>
          <w:sz w:val="28"/>
          <w:szCs w:val="28"/>
          <w:highlight w:val="white"/>
        </w:rPr>
        <w:t xml:space="preserve">опускается претендент, информация о котором не содержится в реестре дисквалифицированных лиц.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Проверка отсутствия сведений о претенденте в указанном реестре осуществляется </w:t>
      </w:r>
      <w:r>
        <w:rPr>
          <w:rFonts w:eastAsiaTheme="minorHAnsi"/>
          <w:sz w:val="28"/>
          <w:szCs w:val="28"/>
          <w:highlight w:val="white"/>
          <w:lang w:eastAsia="en-US"/>
        </w:rPr>
        <w:lastRenderedPageBreak/>
        <w:t>лицензирующим органом по запросу лицензионной комиссии. Соответствующий запрос долже</w:t>
      </w:r>
      <w:r>
        <w:rPr>
          <w:rFonts w:eastAsiaTheme="minorHAnsi"/>
          <w:sz w:val="28"/>
          <w:szCs w:val="28"/>
          <w:highlight w:val="white"/>
          <w:lang w:eastAsia="en-US"/>
        </w:rPr>
        <w:t>н быть направлен лицензионной комиссией не позднее трех рабочих дней со дня приема заявления претендента. Подтверждение отсутствия сведений о претенденте в реестре дисквалифицированных лиц или сообщение о наличии таких сведений должно быть направлено лицен</w:t>
      </w:r>
      <w:r>
        <w:rPr>
          <w:rFonts w:eastAsiaTheme="minorHAnsi"/>
          <w:sz w:val="28"/>
          <w:szCs w:val="28"/>
          <w:highlight w:val="white"/>
          <w:lang w:eastAsia="en-US"/>
        </w:rPr>
        <w:t>зирующим органом в лицензионную комиссию не позднее десяти рабочих дней со дня получения соответствующего запроса.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35. </w:t>
      </w:r>
      <w:r>
        <w:rPr>
          <w:rFonts w:eastAsiaTheme="minorHAnsi"/>
          <w:sz w:val="28"/>
          <w:szCs w:val="28"/>
          <w:highlight w:val="white"/>
          <w:lang w:eastAsia="en-US"/>
        </w:rPr>
        <w:t>После подтверждения отсутствия сведений о претенденте в реестре дисквалифицированных лиц лицензионная комиссия направляет претенденту, до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пущенному к квалификационному экзамену, заказным почтовым отправлением с уведомлением о вручении либо в форме электронного документа, подписанного электронной подписью уполномоченного должностного лица лицензирующего органа, либо через личный кабинет </w:t>
      </w:r>
      <w:r>
        <w:rPr>
          <w:sz w:val="28"/>
          <w:szCs w:val="28"/>
          <w:highlight w:val="white"/>
        </w:rPr>
        <w:t>инфор</w:t>
      </w:r>
      <w:r>
        <w:rPr>
          <w:sz w:val="28"/>
          <w:szCs w:val="28"/>
          <w:highlight w:val="white"/>
        </w:rPr>
        <w:t xml:space="preserve">мационной системы, определенной Губернатором Новосибирской области, </w:t>
      </w:r>
      <w:r>
        <w:rPr>
          <w:rFonts w:eastAsiaTheme="minorHAnsi"/>
          <w:sz w:val="28"/>
          <w:szCs w:val="28"/>
          <w:highlight w:val="white"/>
          <w:lang w:eastAsia="en-US"/>
        </w:rPr>
        <w:t>уведомление о допуске к квалификационному экзамену (с указанием даты, времени и места его проведения) (далее</w:t>
      </w:r>
      <w:r>
        <w:rPr>
          <w:rFonts w:eastAsiaTheme="minorHAnsi"/>
          <w:bCs/>
          <w:sz w:val="28"/>
          <w:szCs w:val="28"/>
          <w:highlight w:val="white"/>
          <w:lang w:eastAsia="en-US"/>
        </w:rPr>
        <w:t xml:space="preserve"> – </w:t>
      </w:r>
      <w:r>
        <w:rPr>
          <w:rFonts w:eastAsiaTheme="minorHAnsi"/>
          <w:sz w:val="28"/>
          <w:szCs w:val="28"/>
          <w:highlight w:val="white"/>
          <w:lang w:eastAsia="en-US"/>
        </w:rPr>
        <w:t>уведомление о допуске).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Уведомление о допуске направляется претенденту не поз</w:t>
      </w:r>
      <w:r>
        <w:rPr>
          <w:sz w:val="28"/>
          <w:szCs w:val="28"/>
          <w:highlight w:val="white"/>
        </w:rPr>
        <w:t>днее чем за пять рабочих дней до даты проведения очередного квалификационного экзамена.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36. </w:t>
      </w:r>
      <w:r>
        <w:rPr>
          <w:rFonts w:eastAsiaTheme="minorHAnsi"/>
          <w:sz w:val="28"/>
          <w:szCs w:val="28"/>
          <w:highlight w:val="white"/>
          <w:lang w:eastAsia="en-US"/>
        </w:rPr>
        <w:t>Претендентам, сведения о которых содержатся в реестре дисквалифицированных лиц, в течение 15 рабочих дней со дня приема заявления направляется уведомление об отказе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 в допуске к квалификационному экзамену заказным почтовым отправлением с уведомлением о вручении либо в форме электронного документа, подписанного электронной подписью, либо через личный кабинет </w:t>
      </w:r>
      <w:r>
        <w:rPr>
          <w:sz w:val="28"/>
          <w:szCs w:val="28"/>
          <w:highlight w:val="white"/>
        </w:rPr>
        <w:t>информационной системы, определенной Губернатором Новосибирск</w:t>
      </w:r>
      <w:r>
        <w:rPr>
          <w:sz w:val="28"/>
          <w:szCs w:val="28"/>
          <w:highlight w:val="white"/>
        </w:rPr>
        <w:t>ой области.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37. Претендент должен либо 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документ, удостоверяющий личность, либо принять участие посредством</w:t>
      </w:r>
      <w:r>
        <w:rPr>
          <w:sz w:val="28"/>
          <w:szCs w:val="28"/>
          <w:highlight w:val="white"/>
        </w:rPr>
        <w:t xml:space="preserve"> информационной системы, определенной Губернатором Новосибирской области, с предъявлением паспорта гражданина Российской Федерации или иного документа, удостоверяющего личность.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Претендент, не имеющий при себе паспорта гражданина Российской Федерации или и</w:t>
      </w:r>
      <w:r>
        <w:rPr>
          <w:sz w:val="28"/>
          <w:szCs w:val="28"/>
          <w:highlight w:val="white"/>
        </w:rPr>
        <w:t>ного документа, удостоверяющего его личность, либо опоздавший к началу квалификационного экзамена, считается не явившимся на квалификационный экзамен.</w:t>
      </w:r>
    </w:p>
    <w:p w:rsidR="00D172B7" w:rsidRDefault="00D937C6">
      <w:pPr>
        <w:ind w:firstLine="708"/>
        <w:jc w:val="both"/>
        <w:rPr>
          <w:rFonts w:eastAsiaTheme="minorHAnsi"/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38. </w:t>
      </w:r>
      <w:r>
        <w:rPr>
          <w:rFonts w:eastAsiaTheme="minorHAnsi"/>
          <w:sz w:val="28"/>
          <w:szCs w:val="28"/>
          <w:highlight w:val="white"/>
          <w:lang w:eastAsia="en-US"/>
        </w:rPr>
        <w:t>Секретарь лицензионной комиссии осуществляет регистрацию претендентов и проставляет в регистрационном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 списке присутствующих напротив фамилии, имени, отчества (при наличии) каждого претендента индивидуальный идентификационный номер. Претендент подтверждает ознакомление с присвоенным ему индивидуальным идентификационным номером личной подписью в регистрацио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нном списке присутствующих на квалификационном экзамене претендентов </w:t>
      </w: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 xml:space="preserve">либо пройдя идентификацию в личном кабинете информационной системы, </w:t>
      </w:r>
      <w:r>
        <w:rPr>
          <w:color w:val="000000" w:themeColor="text1"/>
          <w:sz w:val="28"/>
          <w:szCs w:val="28"/>
          <w:highlight w:val="white"/>
        </w:rPr>
        <w:t>определенной Губернатором Новосибирской области,</w:t>
      </w: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 xml:space="preserve"> перед началом экзамена.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39. </w:t>
      </w:r>
      <w:r>
        <w:rPr>
          <w:rFonts w:eastAsiaTheme="minorHAnsi"/>
          <w:sz w:val="28"/>
          <w:szCs w:val="28"/>
          <w:highlight w:val="white"/>
          <w:lang w:eastAsia="en-US"/>
        </w:rPr>
        <w:t>Регистрация претендентов проводится до нач</w:t>
      </w:r>
      <w:r>
        <w:rPr>
          <w:rFonts w:eastAsiaTheme="minorHAnsi"/>
          <w:sz w:val="28"/>
          <w:szCs w:val="28"/>
          <w:highlight w:val="white"/>
          <w:lang w:eastAsia="en-US"/>
        </w:rPr>
        <w:t>ала квалификационного экзамена. Не прошедшие регистрацию на квалификационный экзамен претенденты вносятся секретарем лицензионной комиссии в регистрационный список присутствующих на квалификационном экзамене как не явившиеся.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Члены лицензионной комиссии, з</w:t>
      </w:r>
      <w:r>
        <w:rPr>
          <w:rFonts w:eastAsiaTheme="minorHAnsi"/>
          <w:sz w:val="28"/>
          <w:szCs w:val="28"/>
          <w:highlight w:val="white"/>
          <w:lang w:eastAsia="en-US"/>
        </w:rPr>
        <w:t>а исключением секретаря лицензионной комиссии, не вправе присутствовать при процедуре регистрации.</w:t>
      </w:r>
      <w:r>
        <w:rPr>
          <w:rFonts w:eastAsiaTheme="minorHAnsi"/>
          <w:strike/>
          <w:sz w:val="28"/>
          <w:szCs w:val="28"/>
          <w:highlight w:val="white"/>
          <w:lang w:eastAsia="en-US"/>
        </w:rPr>
        <w:t xml:space="preserve"> 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40. Квалификационный экзамен проводится в форме тестирования.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41. 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В помещении, в котором проводится квалификационный экзамен, </w:t>
      </w: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 xml:space="preserve">в том числе при дистанционном </w:t>
      </w: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прохождении экзамена</w:t>
      </w:r>
      <w:r>
        <w:rPr>
          <w:color w:val="000000" w:themeColor="text1"/>
          <w:sz w:val="28"/>
          <w:szCs w:val="28"/>
          <w:highlight w:val="white"/>
        </w:rPr>
        <w:t xml:space="preserve"> посредством информационной системы, определенной Губернатором Новосибирской области</w:t>
      </w:r>
      <w:r>
        <w:rPr>
          <w:sz w:val="28"/>
          <w:szCs w:val="28"/>
          <w:highlight w:val="white"/>
        </w:rPr>
        <w:t>,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 допускается присутствие только претендентов, членов лицензионной комиссии и лиц, обеспечивающих организационно-техническое сопровождение квалификацион</w:t>
      </w:r>
      <w:r>
        <w:rPr>
          <w:rFonts w:eastAsiaTheme="minorHAnsi"/>
          <w:sz w:val="28"/>
          <w:szCs w:val="28"/>
          <w:highlight w:val="white"/>
          <w:lang w:eastAsia="en-US"/>
        </w:rPr>
        <w:t>ного экзамена.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Компьютер претендента при прохождении экзамена в </w:t>
      </w:r>
      <w:r>
        <w:rPr>
          <w:sz w:val="28"/>
          <w:szCs w:val="28"/>
          <w:highlight w:val="white"/>
        </w:rPr>
        <w:t>информационной системе, определенной Губернатором Новосибирской области, должен быть подключен к веб-камере и микрофону.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42</w:t>
      </w:r>
      <w:r>
        <w:rPr>
          <w:rFonts w:eastAsiaTheme="minorHAnsi"/>
          <w:sz w:val="28"/>
          <w:szCs w:val="28"/>
          <w:highlight w:val="white"/>
          <w:lang w:eastAsia="en-US"/>
        </w:rPr>
        <w:t>. Перед началом тестирования секретарь лицензионной комиссии проводит инструктаж претендентов по организации компьютерного тестирования, а также информирует о порядке проведения квалификационного экзамена. При проведении тестирования каждый претендент полу</w:t>
      </w:r>
      <w:r>
        <w:rPr>
          <w:rFonts w:eastAsiaTheme="minorHAnsi"/>
          <w:sz w:val="28"/>
          <w:szCs w:val="28"/>
          <w:highlight w:val="white"/>
          <w:lang w:eastAsia="en-US"/>
        </w:rPr>
        <w:t>чает индивидуальный набор тестов, сформированный из перечня вопросов, предлагаемых претендентам на квалификационном экзамене, автоматически в режиме реального времени путем произвольной выборки.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43. Общее время для ответов на все вопросы индивидуального на</w:t>
      </w:r>
      <w:r>
        <w:rPr>
          <w:rFonts w:eastAsiaTheme="minorHAnsi"/>
          <w:sz w:val="28"/>
          <w:szCs w:val="28"/>
          <w:highlight w:val="white"/>
          <w:lang w:eastAsia="en-US"/>
        </w:rPr>
        <w:t>бора тестов составляет не более 120 минут с момента получения индивидуального набора тестов.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44. Доступ претендента к индивидуальному набору тестов прекращается автоматически после ответа на последний вопрос индивидуального набора тестов или по истечении в</w:t>
      </w:r>
      <w:r>
        <w:rPr>
          <w:rFonts w:eastAsiaTheme="minorHAnsi"/>
          <w:sz w:val="28"/>
          <w:szCs w:val="28"/>
          <w:highlight w:val="white"/>
          <w:lang w:eastAsia="en-US"/>
        </w:rPr>
        <w:t>ремени, отведенного для ответов на все вопросы индивидуального набора тестов.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45. Претендент получает доступ к каждому следующему вопросу индивидуального набора тестов для ответа на него после ответа на предыдущий вопрос. Пересмотр ответов на вопросы индив</w:t>
      </w:r>
      <w:r>
        <w:rPr>
          <w:rFonts w:eastAsiaTheme="minorHAnsi"/>
          <w:sz w:val="28"/>
          <w:szCs w:val="28"/>
          <w:highlight w:val="white"/>
          <w:lang w:eastAsia="en-US"/>
        </w:rPr>
        <w:t>идуального набора тестов претендентом не допускается.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46. Тестирование проводится в помещениях, оборудованных компьютерной техникой, позволяющей формировать и доводить до каждого претендента индивидуальный набор тестов в режиме реального времени. Каждый пр</w:t>
      </w:r>
      <w:r>
        <w:rPr>
          <w:rFonts w:eastAsiaTheme="minorHAnsi"/>
          <w:sz w:val="28"/>
          <w:szCs w:val="28"/>
          <w:highlight w:val="white"/>
          <w:lang w:eastAsia="en-US"/>
        </w:rPr>
        <w:t>етендент обеспечивается отдельным рабочим столом. Размещение претендентов в указанных помещениях должно исключать возможность общения претендентов.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Доступ претендента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к прохождению тестирования </w:t>
      </w:r>
      <w:r>
        <w:rPr>
          <w:sz w:val="28"/>
          <w:szCs w:val="28"/>
          <w:highlight w:val="white"/>
        </w:rPr>
        <w:t xml:space="preserve">посредством информационной системы, определенной Губернатором </w:t>
      </w:r>
      <w:r>
        <w:rPr>
          <w:sz w:val="28"/>
          <w:szCs w:val="28"/>
          <w:highlight w:val="white"/>
        </w:rPr>
        <w:t>Новосибирской области, обеспечивается через личный кабинет в информационной системе. Контроль за соблюдением процедуры прохождения тестирования осуществляется посредством видеонаблюдения.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lastRenderedPageBreak/>
        <w:t>47. В ходе проведения квалификационного экзамена претенденту запреща</w:t>
      </w:r>
      <w:r>
        <w:rPr>
          <w:rFonts w:eastAsiaTheme="minorHAnsi"/>
          <w:sz w:val="28"/>
          <w:szCs w:val="28"/>
          <w:highlight w:val="white"/>
          <w:lang w:eastAsia="en-US"/>
        </w:rPr>
        <w:t>ется: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1) пользоваться законодательными и иными нормативными правовыми актами Российской Федерации, справочными, техническими и иными материалами, а также средствами связи и компьютерной техники;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2) </w:t>
      </w:r>
      <w:r>
        <w:rPr>
          <w:rFonts w:eastAsiaTheme="minorHAnsi"/>
          <w:sz w:val="28"/>
          <w:szCs w:val="28"/>
          <w:highlight w:val="white"/>
          <w:lang w:eastAsia="en-US"/>
        </w:rPr>
        <w:t>общаться с другими претендентами, а также передавать им любые записи или материалы;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3) покидать помещение во время квалификационного экзамена;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4) отключать видеокамеру и микрофон системы контроля прохождения экзамена.</w:t>
      </w:r>
    </w:p>
    <w:p w:rsidR="00D172B7" w:rsidRDefault="00D937C6">
      <w:pPr>
        <w:ind w:firstLine="708"/>
        <w:jc w:val="both"/>
        <w:rPr>
          <w:rFonts w:eastAsiaTheme="minorHAnsi"/>
          <w:color w:val="000000" w:themeColor="text1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48. При фиксации секретарем лицензионн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ой комиссии нарушений требований, указанных в </w:t>
      </w:r>
      <w:hyperlink r:id="rId8" w:tooltip="https://login.consultant.ru/link/?req=doc&amp;base=LAW&amp;n=483122&amp;dst=100050" w:history="1">
        <w:r>
          <w:rPr>
            <w:rFonts w:eastAsiaTheme="minorHAnsi"/>
            <w:color w:val="000000" w:themeColor="text1"/>
            <w:sz w:val="28"/>
            <w:szCs w:val="28"/>
            <w:highlight w:val="white"/>
            <w:lang w:eastAsia="en-US"/>
          </w:rPr>
          <w:t>пункте 47</w:t>
        </w:r>
      </w:hyperlink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 xml:space="preserve"> настоящего Положения, либо в случае ф</w:t>
      </w: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 xml:space="preserve">иксации нарушений </w:t>
      </w:r>
      <w:r>
        <w:rPr>
          <w:sz w:val="28"/>
          <w:szCs w:val="28"/>
          <w:highlight w:val="white"/>
        </w:rPr>
        <w:t>информационной системой, определенной Губернатором Новосибирской области</w:t>
      </w: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, претендент удаляется из помещения, в котором проводится квалификационный экзамен, и считается не сдавшим квалификационный экзамен.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49.</w:t>
      </w:r>
      <w:r>
        <w:rPr>
          <w:rFonts w:eastAsiaTheme="minorHAnsi"/>
          <w:highlight w:val="white"/>
        </w:rPr>
        <w:t> </w:t>
      </w:r>
      <w:r>
        <w:rPr>
          <w:rFonts w:eastAsiaTheme="minorHAnsi"/>
          <w:sz w:val="28"/>
          <w:szCs w:val="28"/>
          <w:highlight w:val="white"/>
          <w:lang w:eastAsia="en-US"/>
        </w:rPr>
        <w:t>В случае, если при проведении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 тестирования произошел технический сбой в работе</w:t>
      </w:r>
      <w:r>
        <w:rPr>
          <w:sz w:val="28"/>
          <w:szCs w:val="28"/>
          <w:highlight w:val="white"/>
        </w:rPr>
        <w:t xml:space="preserve"> информационной системы, определенной Губернатором Новосибирской области,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 компьютерной техники (в частности, поломка компьютера, сбой программных средств, отключение снабжения электрической энергией) или воз</w:t>
      </w:r>
      <w:r>
        <w:rPr>
          <w:rFonts w:eastAsiaTheme="minorHAnsi"/>
          <w:sz w:val="28"/>
          <w:szCs w:val="28"/>
          <w:highlight w:val="white"/>
          <w:lang w:eastAsia="en-US"/>
        </w:rPr>
        <w:t>никли иные обстоятельства, препятствующие претендентам завершить тестирование (в частности, угроза террористического акта, задымление, пожар), то лицензионная комиссия обеспечивает устранение технической неисправности (иных обстоятельств, препятствующих пр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етендентам завершить компьютерное тестирование) и предоставляет претенденту возможность завершить прохождение компьютерного тестирования. 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При отсутствии возможности продолжения претендентом компьютерного тестирования лицензионная комиссия устанавливает дл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я него другую дату и время прохождения им тестирования (с учетом вопросов индивидуального набора тестов, на которые претендент дал ответы до момента технического сбоя </w:t>
      </w:r>
      <w:r>
        <w:rPr>
          <w:sz w:val="28"/>
          <w:szCs w:val="28"/>
          <w:highlight w:val="white"/>
        </w:rPr>
        <w:t>информационной системы</w:t>
      </w:r>
      <w:r>
        <w:rPr>
          <w:rFonts w:eastAsiaTheme="minorHAnsi"/>
          <w:sz w:val="28"/>
          <w:szCs w:val="28"/>
          <w:highlight w:val="white"/>
          <w:lang w:eastAsia="en-US"/>
        </w:rPr>
        <w:t>, компьютерной техники или возникновения иных обстоятельств, препят</w:t>
      </w:r>
      <w:r>
        <w:rPr>
          <w:rFonts w:eastAsiaTheme="minorHAnsi"/>
          <w:sz w:val="28"/>
          <w:szCs w:val="28"/>
          <w:highlight w:val="white"/>
          <w:lang w:eastAsia="en-US"/>
        </w:rPr>
        <w:t>ствующих претендентам завершить компьютерное тестирование).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</w:rPr>
        <w:t>50. За каждый правильный ответ на вопрос в форме теста претендент получает 2 балла, за неправильный ответ или отсутствие ответа – 0 баллов. Претендент, получивший за ответы на все вопросы индивиду</w:t>
      </w:r>
      <w:r>
        <w:rPr>
          <w:rFonts w:eastAsiaTheme="minorHAnsi"/>
          <w:sz w:val="28"/>
          <w:szCs w:val="28"/>
          <w:highlight w:val="white"/>
        </w:rPr>
        <w:t>ального набора тестов менее 86 процентов от общего количества вопросов тестирования, считается не сдавшим квалификационный экзамен.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51. Протокол результатов тестирования формируется непосредственно после проведения квалификационного экзамена. Результаты ко</w:t>
      </w:r>
      <w:r>
        <w:rPr>
          <w:rFonts w:eastAsiaTheme="minorHAnsi"/>
          <w:sz w:val="28"/>
          <w:szCs w:val="28"/>
          <w:highlight w:val="white"/>
          <w:lang w:eastAsia="en-US"/>
        </w:rPr>
        <w:t>мпьютерного тестирования являются основанием для составления протокола результатов квалификационного экзамена, в котором указываются претенденты, сдавшие квалификационный экзамен, и претенденты, не сдавшие квалификационный экзамен.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52. Лицензионная комисси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я определяет лиц, уполномоченных на подписание протокола результатов квалификационного экзамена. Протокол составляется </w:t>
      </w:r>
      <w:r>
        <w:rPr>
          <w:rFonts w:eastAsiaTheme="minorHAnsi"/>
          <w:sz w:val="28"/>
          <w:szCs w:val="28"/>
          <w:highlight w:val="white"/>
          <w:lang w:eastAsia="en-US"/>
        </w:rPr>
        <w:lastRenderedPageBreak/>
        <w:t>и подписывается не позднее трех рабочих дней после проведения квалификационного экзамена.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53. Результаты квалификационного экзамена объяв</w:t>
      </w:r>
      <w:r>
        <w:rPr>
          <w:sz w:val="28"/>
          <w:szCs w:val="28"/>
          <w:highlight w:val="white"/>
        </w:rPr>
        <w:t>ляются лицензионной комиссией не позднее пяти рабочих дней с даты его проведения. Датой объявления лицензионной комиссией результатов квалификационного экзамена считается день направления претенденту уведомления об этих результатах заказным почтовым отправ</w:t>
      </w:r>
      <w:r>
        <w:rPr>
          <w:sz w:val="28"/>
          <w:szCs w:val="28"/>
          <w:highlight w:val="white"/>
        </w:rPr>
        <w:t>лением с уведомлением о вручении либо в форме электронного документа, подписанного электронной подписью на адрес электронной почты, указанный претендентом при регистрации, либо через личный кабинет информационной системы, определенной Губернатором Новосиби</w:t>
      </w:r>
      <w:r>
        <w:rPr>
          <w:sz w:val="28"/>
          <w:szCs w:val="28"/>
          <w:highlight w:val="white"/>
        </w:rPr>
        <w:t>рской области.</w:t>
      </w:r>
    </w:p>
    <w:p w:rsidR="00D172B7" w:rsidRDefault="00D937C6">
      <w:pPr>
        <w:shd w:val="clear" w:color="auto" w:fill="FFFFFF"/>
        <w:ind w:left="22" w:firstLine="686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уведомлении указывается количество баллов, набранных претендентом на квалификационном экзамене, и необходимость подачи заявления в лицензирующий орган о выдаче квалификационного аттестата </w:t>
      </w:r>
      <w:r>
        <w:rPr>
          <w:color w:val="000000" w:themeColor="text1"/>
          <w:sz w:val="28"/>
          <w:szCs w:val="28"/>
          <w:highlight w:val="white"/>
        </w:rPr>
        <w:t>в случае положительного решения.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54. </w:t>
      </w:r>
      <w:r>
        <w:rPr>
          <w:rFonts w:eastAsiaTheme="minorHAnsi"/>
          <w:sz w:val="28"/>
          <w:szCs w:val="28"/>
          <w:highlight w:val="white"/>
          <w:lang w:eastAsia="en-US"/>
        </w:rPr>
        <w:t>Количество попыток сдачи квалификационного экзамена для претендента не ограничивается.</w:t>
      </w:r>
    </w:p>
    <w:p w:rsidR="00D172B7" w:rsidRDefault="00D937C6">
      <w:pPr>
        <w:ind w:firstLine="708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>55. За прием квалификационного экзамена плата с претендента не взимается.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56. График проведения квалификационных экзаменов утверждается решением лицензионной комиссии и </w:t>
      </w:r>
      <w:r>
        <w:rPr>
          <w:bCs/>
          <w:sz w:val="28"/>
          <w:szCs w:val="28"/>
          <w:highlight w:val="white"/>
        </w:rPr>
        <w:t>подлежит опубликованию на официальных сайтах Правительства Новосибирской области, лицензирующего органа в информационно-телекоммуникационной сети «Интернет».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57. Результаты квалификационного экзамена предоставляются лично претенденту на бумажном носителе п</w:t>
      </w:r>
      <w:r>
        <w:rPr>
          <w:bCs/>
          <w:sz w:val="28"/>
          <w:szCs w:val="28"/>
          <w:highlight w:val="white"/>
        </w:rPr>
        <w:t xml:space="preserve">ри его обращении либо направляются в личный кабинет при сдаче квалификационного экзамена посредством информационной системы, утвержденной Губернатором Новосибирской области. 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58. Квалификационный аттестат выдается на основании заявления лица, сдавшего квал</w:t>
      </w:r>
      <w:r>
        <w:rPr>
          <w:bCs/>
          <w:sz w:val="28"/>
          <w:szCs w:val="28"/>
          <w:highlight w:val="white"/>
        </w:rPr>
        <w:t xml:space="preserve">ификационный экзамен. Заявление о выдаче квалификационного аттестата (далее – заявление) подается в письменном виде </w:t>
      </w:r>
      <w:r>
        <w:rPr>
          <w:bCs/>
          <w:color w:val="000000" w:themeColor="text1"/>
          <w:sz w:val="28"/>
          <w:szCs w:val="28"/>
          <w:highlight w:val="white"/>
        </w:rPr>
        <w:t>либо посредством информационной системы</w:t>
      </w:r>
      <w:r>
        <w:rPr>
          <w:bCs/>
          <w:color w:val="FF0000"/>
          <w:sz w:val="28"/>
          <w:szCs w:val="28"/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 xml:space="preserve">в лицензирующий орган. </w:t>
      </w:r>
    </w:p>
    <w:p w:rsidR="00D172B7" w:rsidRDefault="00D172B7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</w:p>
    <w:p w:rsidR="00D172B7" w:rsidRDefault="00D937C6">
      <w:pPr>
        <w:spacing w:after="240"/>
        <w:jc w:val="center"/>
        <w:outlineLvl w:val="2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VII. Порядок участия лицензионной комиссии в мероприятиях по региональному </w:t>
      </w:r>
      <w:r>
        <w:rPr>
          <w:b/>
          <w:bCs/>
          <w:sz w:val="28"/>
          <w:szCs w:val="28"/>
          <w:highlight w:val="white"/>
        </w:rPr>
        <w:t>государственному лицензионному контролю</w:t>
      </w:r>
    </w:p>
    <w:p w:rsidR="00D172B7" w:rsidRDefault="00D937C6">
      <w:pPr>
        <w:ind w:firstLine="708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59. Участие в </w:t>
      </w:r>
      <w:r>
        <w:rPr>
          <w:sz w:val="28"/>
          <w:szCs w:val="28"/>
          <w:highlight w:val="white"/>
        </w:rPr>
        <w:t xml:space="preserve">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 </w:t>
      </w:r>
      <w:r>
        <w:rPr>
          <w:bCs/>
          <w:sz w:val="28"/>
          <w:szCs w:val="28"/>
          <w:highlight w:val="white"/>
        </w:rPr>
        <w:t>включает в себя проведение в отношении соискате</w:t>
      </w:r>
      <w:r>
        <w:rPr>
          <w:bCs/>
          <w:sz w:val="28"/>
          <w:szCs w:val="28"/>
          <w:highlight w:val="white"/>
        </w:rPr>
        <w:t>ля лицензии документарной оценки, в отношении лицензиата – контрольных (надзорных) мероприятий.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60. При проведении в отношении соискателя лицензии документарной оценки, а также при проведении в отношении лицензиата контрольных (надзорных) мероприятий члены</w:t>
      </w:r>
      <w:r>
        <w:rPr>
          <w:bCs/>
          <w:sz w:val="28"/>
          <w:szCs w:val="28"/>
          <w:highlight w:val="white"/>
        </w:rPr>
        <w:t xml:space="preserve"> лицензионной комиссии имеют право лично присутствовать при их проведении.</w:t>
      </w:r>
    </w:p>
    <w:p w:rsidR="00D172B7" w:rsidRDefault="00D937C6">
      <w:pPr>
        <w:shd w:val="clear" w:color="auto" w:fill="FFFFFF"/>
        <w:ind w:left="22" w:firstLine="68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61. Лицензионная комиссия может проводить очные заседания в целях профилактики нарушений лицензионных требований при наличии обращения лицензирующего органа по итогам обобщения прав</w:t>
      </w:r>
      <w:r>
        <w:rPr>
          <w:sz w:val="28"/>
          <w:szCs w:val="28"/>
          <w:highlight w:val="white"/>
        </w:rPr>
        <w:t>оприменительной практики.</w:t>
      </w:r>
    </w:p>
    <w:p w:rsidR="00D172B7" w:rsidRDefault="00D937C6">
      <w:pPr>
        <w:shd w:val="clear" w:color="auto" w:fill="FFFFFF"/>
        <w:ind w:left="22" w:firstLine="686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lastRenderedPageBreak/>
        <w:t>VIII. Порядок принятия лицензионной комиссией решения об обращении в суд с заявлением об аннулировании лицензии</w:t>
      </w:r>
    </w:p>
    <w:p w:rsidR="00D172B7" w:rsidRDefault="00D172B7">
      <w:pPr>
        <w:shd w:val="clear" w:color="auto" w:fill="FFFFFF"/>
        <w:ind w:left="22" w:firstLine="686"/>
        <w:jc w:val="center"/>
        <w:rPr>
          <w:b/>
          <w:bCs/>
          <w:sz w:val="28"/>
          <w:szCs w:val="28"/>
          <w:highlight w:val="white"/>
        </w:rPr>
      </w:pPr>
    </w:p>
    <w:p w:rsidR="00D172B7" w:rsidRDefault="00D937C6">
      <w:pPr>
        <w:shd w:val="clear" w:color="auto" w:fill="FFFFFF"/>
        <w:ind w:firstLine="708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62</w:t>
      </w:r>
      <w:r>
        <w:rPr>
          <w:bCs/>
          <w:sz w:val="28"/>
          <w:szCs w:val="28"/>
          <w:highlight w:val="white"/>
        </w:rPr>
        <w:t>. В случае исключения из реестра лицензий Новосибирской области сведений о многоквартирных домах, общая площадь помещений в которых составляет пятнадцать и более процентов от общей площади помещений в многоквартирных домах, деятельность по управлению котор</w:t>
      </w:r>
      <w:r>
        <w:rPr>
          <w:bCs/>
          <w:sz w:val="28"/>
          <w:szCs w:val="28"/>
          <w:highlight w:val="white"/>
        </w:rPr>
        <w:t>ыми осуществлял лицензиат в течение календарного года, лицензирующий орган направляет в лицензионную комиссию уведомление о данном факте в течение трех рабочих дней со дня наступления указанных обстоятельств.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63. В течение десяти рабочих дней со дня получе</w:t>
      </w:r>
      <w:r>
        <w:rPr>
          <w:bCs/>
          <w:sz w:val="28"/>
          <w:szCs w:val="28"/>
          <w:highlight w:val="white"/>
        </w:rPr>
        <w:t>ния такого уведомления лицензионная комиссия принимает решение об обращении в суд с заявлением об аннулировании лицензии.</w:t>
      </w:r>
    </w:p>
    <w:p w:rsidR="00D172B7" w:rsidRDefault="00D937C6">
      <w:pPr>
        <w:shd w:val="clear" w:color="auto" w:fill="FFFFFF"/>
        <w:ind w:left="22" w:firstLine="686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64. Не позднее дня, следующего за днем получения решения лицензионной комиссии об обращении в суд с заявлением об аннулировании лиценз</w:t>
      </w:r>
      <w:r>
        <w:rPr>
          <w:bCs/>
          <w:sz w:val="28"/>
          <w:szCs w:val="28"/>
          <w:highlight w:val="white"/>
        </w:rPr>
        <w:t>ии, лицензирующий орган в течение семи рабочих дней подготавливает заявление об аннулировании лицензии и необходимые документы к нему для подачи в суд.</w:t>
      </w:r>
      <w:bookmarkEnd w:id="2"/>
    </w:p>
    <w:p w:rsidR="00D172B7" w:rsidRDefault="00D172B7">
      <w:pPr>
        <w:shd w:val="clear" w:color="auto" w:fill="FFFFFF"/>
        <w:jc w:val="both"/>
        <w:rPr>
          <w:bCs/>
          <w:sz w:val="28"/>
          <w:szCs w:val="28"/>
          <w:highlight w:val="white"/>
        </w:rPr>
      </w:pPr>
    </w:p>
    <w:p w:rsidR="00D172B7" w:rsidRDefault="00D172B7">
      <w:pPr>
        <w:shd w:val="clear" w:color="auto" w:fill="FFFFFF"/>
        <w:jc w:val="both"/>
        <w:rPr>
          <w:bCs/>
          <w:sz w:val="28"/>
          <w:szCs w:val="28"/>
          <w:highlight w:val="white"/>
        </w:rPr>
      </w:pPr>
    </w:p>
    <w:p w:rsidR="00D172B7" w:rsidRDefault="00D172B7">
      <w:pPr>
        <w:shd w:val="clear" w:color="auto" w:fill="FFFFFF"/>
        <w:jc w:val="both"/>
        <w:rPr>
          <w:bCs/>
          <w:sz w:val="28"/>
          <w:szCs w:val="28"/>
          <w:highlight w:val="white"/>
        </w:rPr>
      </w:pPr>
    </w:p>
    <w:p w:rsidR="00D172B7" w:rsidRDefault="00D937C6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</w:t>
      </w:r>
    </w:p>
    <w:sectPr w:rsidR="00D172B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B7" w:rsidRDefault="00D937C6">
      <w:r>
        <w:separator/>
      </w:r>
    </w:p>
  </w:endnote>
  <w:endnote w:type="continuationSeparator" w:id="0">
    <w:p w:rsidR="00D172B7" w:rsidRDefault="00D9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B7" w:rsidRDefault="00D937C6">
      <w:r>
        <w:separator/>
      </w:r>
    </w:p>
  </w:footnote>
  <w:footnote w:type="continuationSeparator" w:id="0">
    <w:p w:rsidR="00D172B7" w:rsidRDefault="00D9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711181"/>
      <w:docPartObj>
        <w:docPartGallery w:val="Page Numbers (Top of Page)"/>
        <w:docPartUnique/>
      </w:docPartObj>
    </w:sdtPr>
    <w:sdtEndPr/>
    <w:sdtContent>
      <w:p w:rsidR="00D172B7" w:rsidRDefault="00D937C6">
        <w:pPr>
          <w:pStyle w:val="af5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10</w:t>
        </w:r>
        <w:r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B7"/>
    <w:rsid w:val="00D172B7"/>
    <w:rsid w:val="00D9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B381D-C536-4734-92D3-C6CE7DC4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22&amp;dst=1000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805C-8CE5-4701-9E1D-0F7DE112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3724</Words>
  <Characters>21228</Characters>
  <Application>Microsoft Office Word</Application>
  <DocSecurity>0</DocSecurity>
  <Lines>176</Lines>
  <Paragraphs>49</Paragraphs>
  <ScaleCrop>false</ScaleCrop>
  <Company/>
  <LinksUpToDate>false</LinksUpToDate>
  <CharactersWithSpaces>24903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Чернышова</dc:creator>
  <cp:keywords/>
  <dc:description/>
  <cp:lastModifiedBy>Белуш Анна Валерьевна</cp:lastModifiedBy>
  <cp:revision>23</cp:revision>
  <cp:lastPrinted>2025-04-30T04:54:00Z</cp:lastPrinted>
  <dcterms:created xsi:type="dcterms:W3CDTF">2025-03-04T07:55:00Z</dcterms:created>
  <dcterms:modified xsi:type="dcterms:W3CDTF">2025-04-30T04:55:00Z</dcterms:modified>
</cp:coreProperties>
</file>