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0605"/>
      </w:tblGrid>
      <w:tr>
        <w:trPr>
          <w:cantSplit/>
          <w:trHeight w:val="3969"/>
        </w:trPr>
        <w:tc>
          <w:tcPr>
            <w:tcW w:w="1060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0"/>
                <w:lang w:val="en-US"/>
              </w:rPr>
            </w:pPr>
            <w:r>
              <w:rPr>
                <w:b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51180" cy="652127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rcRect l="-229" t="-194" r="-229" b="-194"/>
                              <a:stretch/>
                            </pic:blipFill>
                            <pic:spPr>
                              <a:xfrm>
                                <a:off x="0" y="0"/>
                                <a:ext cx="551180" cy="6521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40pt;height:51.35pt;mso-wrap-distance-left:0.00pt;mso-wrap-distance-top:0.00pt;mso-wrap-distance-right:0.00pt;mso-wrap-distance-bottom:0.00pt;" stroked="f">
                      <v:path textboxrect="0,0,0,0"/>
                      <v:imagedata r:id="rId7" o:title=""/>
                    </v:shape>
                  </w:pict>
                </mc:Fallback>
              </mc:AlternateContent>
            </w:r>
            <w:r>
              <w:rPr>
                <w:b/>
                <w:sz w:val="10"/>
                <w:lang w:val="en-US"/>
              </w:rPr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0"/>
                <w:lang w:val="en-US"/>
              </w:rPr>
            </w:pPr>
            <w:r>
              <w:rPr>
                <w:b/>
                <w:sz w:val="10"/>
                <w:lang w:val="en-US"/>
              </w:rPr>
            </w:r>
          </w:p>
          <w:p>
            <w:pPr>
              <w:pStyle w:val="Heading1"/>
            </w:pPr>
            <w:r>
              <w:t xml:space="preserve">ГОСУДАРСТВЕННАЯ ЖИЛИЩНАЯ ИНСПЕКЦИЯ</w:t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НОВОСИБИРСКОЙ ОБЛАСТИ</w:t>
            </w:r>
          </w:p>
          <w:p>
            <w:pPr>
              <w:pStyle w:val="Heading1"/>
              <w:rPr>
                <w:b w:val="0"/>
              </w:rPr>
            </w:pPr>
            <w:r>
              <w:rPr>
                <w:b w:val="0"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Heading2"/>
            </w:pPr>
            <w:r>
              <w:t xml:space="preserve">ПРИКАЗ</w:t>
            </w:r>
          </w:p>
          <w:p>
            <w:pPr>
              <w:pStyle w:val="Heading2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Heading2"/>
            </w:pPr>
            <w:r>
              <w:rPr>
                <w:b w:val="0"/>
                <w:sz w:val="28"/>
                <w:u w:val="single"/>
              </w:rPr>
              <w:t xml:space="preserve">14.04.2025</w:t>
            </w:r>
            <w:r>
              <w:rPr>
                <w:b w:val="0"/>
                <w:sz w:val="28"/>
              </w:rPr>
              <w:t xml:space="preserve">                           </w:t>
            </w:r>
            <w:r>
              <w:rPr>
                <w:b w:val="0"/>
                <w:sz w:val="28"/>
              </w:rPr>
              <w:t xml:space="preserve">          </w:t>
            </w:r>
            <w:r>
              <w:rPr>
                <w:b w:val="0"/>
                <w:sz w:val="28"/>
              </w:rPr>
              <w:t xml:space="preserve">                                                                                  </w:t>
            </w:r>
            <w:r>
              <w:rPr>
                <w:b w:val="0"/>
                <w:sz w:val="28"/>
                <w:u w:val="single"/>
              </w:rPr>
              <w:t xml:space="preserve">№ </w:t>
            </w:r>
            <w:r>
              <w:rPr>
                <w:b w:val="0"/>
                <w:sz w:val="28"/>
                <w:u w:val="single"/>
              </w:rPr>
              <w:t xml:space="preserve">75</w:t>
            </w:r>
          </w:p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</w:r>
          </w:p>
        </w:tc>
      </w:tr>
    </w:tbl>
    <w:p>
      <w:pPr>
        <w:pStyle w:val="Normal"/>
        <w:ind w:firstLine="709"/>
        <w:jc w:val="center"/>
      </w:pPr>
      <w:r>
        <w:rPr>
          <w:szCs w:val="28"/>
        </w:rPr>
        <w:t xml:space="preserve">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</w:t>
      </w:r>
    </w:p>
    <w:p>
      <w:pPr>
        <w:pStyle w:val="Normal"/>
        <w:ind w:firstLine="709"/>
        <w:jc w:val="center"/>
      </w:pPr>
      <w:r>
        <w:rPr>
          <w:szCs w:val="28"/>
        </w:rPr>
        <w:t xml:space="preserve">в государственной жилищной инспекции Новосибирской области</w:t>
      </w:r>
    </w:p>
    <w:p>
      <w:pPr>
        <w:pStyle w:val="Normal"/>
        <w:ind w:firstLine="709"/>
        <w:jc w:val="both"/>
      </w:pPr>
      <w:r>
        <w:rPr>
          <w:szCs w:val="28"/>
        </w:rPr>
        <w:t xml:space="preserve"> 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В соответствии с Федеральными законами от 25.12.2008 № 273-ФЗ «О противодействии коррупции» и от 27.07.2004 № 79-ФЗ «О государственной гражданской службе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ПРИКАЗЫВАЮ: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1. Утвердить 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согласно Приложениям № 1, 3, 4, 5 к настоящему приказу.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2. Утвердить 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в составе согласно Приложению № 2 к настоящему приказу.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3. Признать утратившим силу приказ государственной жилищной инспекции Новосибирской области от 25.12.2023 № 233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области». </w:t>
      </w:r>
    </w:p>
    <w:p>
      <w:pPr>
        <w:pStyle w:val="Normal"/>
        <w:ind w:firstLine="709"/>
        <w:jc w:val="both"/>
      </w:pPr>
      <w:r>
        <w:rPr>
          <w:sz w:val="27"/>
          <w:szCs w:val="27"/>
        </w:rPr>
        <w:t xml:space="preserve">4. Контроль за исполнением настоящего приказа оставляю за собой.</w:t>
      </w:r>
    </w:p>
    <w:p>
      <w:pPr>
        <w:pStyle w:val="Normal"/>
        <w:jc w:val="both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jc w:val="both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jc w:val="both"/>
        <w:rPr>
          <w:sz w:val="27"/>
          <w:szCs w:val="28"/>
        </w:rPr>
      </w:pPr>
      <w:r>
        <w:rPr>
          <w:sz w:val="27"/>
          <w:szCs w:val="28"/>
        </w:rPr>
      </w:r>
    </w:p>
    <w:p>
      <w:pPr>
        <w:pStyle w:val="Normal"/>
        <w:jc w:val="both"/>
      </w:pPr>
      <w:r>
        <w:rPr>
          <w:szCs w:val="28"/>
        </w:rPr>
        <w:t xml:space="preserve">Начальник инспекции</w:t>
        <w:tab/>
        <w:tab/>
        <w:tab/>
        <w:t xml:space="preserve">                                                             А.И. Полищук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В.В. Мисевра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2220299</w:t>
      </w:r>
    </w:p>
    <w:p>
      <w:pPr>
        <w:pStyle w:val="Normal"/>
        <w:pageBreakBefore/>
        <w:ind w:left="6379"/>
        <w:jc w:val="right"/>
      </w:pPr>
      <w:r>
        <w:rPr>
          <w:bCs/>
          <w:szCs w:val="28"/>
        </w:rPr>
        <w:t xml:space="preserve"> ПРИЛОЖЕНИЕ № 1</w:t>
      </w:r>
    </w:p>
    <w:p>
      <w:pPr>
        <w:pStyle w:val="Normal"/>
        <w:ind w:left="6379"/>
        <w:jc w:val="right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right"/>
      </w:pPr>
      <w:r>
        <w:rPr>
          <w:bCs/>
          <w:szCs w:val="28"/>
        </w:rPr>
        <w:t xml:space="preserve">УТВЕРЖДЕНО</w:t>
      </w:r>
    </w:p>
    <w:p>
      <w:pPr>
        <w:pStyle w:val="Normal"/>
        <w:ind w:left="6379"/>
        <w:jc w:val="right"/>
      </w:pPr>
      <w:r>
        <w:rPr>
          <w:szCs w:val="28"/>
        </w:rPr>
        <w:t xml:space="preserve">приказом государственной жилищной инспекции Новосибирской области</w:t>
      </w:r>
    </w:p>
    <w:p>
      <w:pPr>
        <w:pStyle w:val="Normal"/>
        <w:ind w:left="6379"/>
        <w:jc w:val="right"/>
      </w:pPr>
      <w:r>
        <w:rPr>
          <w:szCs w:val="28"/>
        </w:rPr>
        <w:t xml:space="preserve">от </w:t>
      </w:r>
      <w:r>
        <w:rPr>
          <w:szCs w:val="28"/>
        </w:rPr>
        <w:t xml:space="preserve">14.04.2025</w:t>
      </w:r>
      <w:r>
        <w:rPr>
          <w:szCs w:val="28"/>
        </w:rPr>
        <w:t xml:space="preserve"> № </w:t>
      </w:r>
      <w:r>
        <w:rPr>
          <w:szCs w:val="28"/>
        </w:rPr>
        <w:t xml:space="preserve">75</w:t>
      </w:r>
    </w:p>
    <w:p>
      <w:pPr>
        <w:pStyle w:val="Normal"/>
        <w:ind w:firstLine="709"/>
        <w:jc w:val="both"/>
      </w:pPr>
      <w:r>
        <w:rPr>
          <w:szCs w:val="28"/>
        </w:rPr>
        <w:t xml:space="preserve"> </w:t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</w:pPr>
      <w:r>
        <w:rPr>
          <w:bCs/>
          <w:szCs w:val="28"/>
        </w:rPr>
        <w:t xml:space="preserve">ПОЛОЖЕНИЕ</w:t>
      </w:r>
    </w:p>
    <w:p>
      <w:pPr>
        <w:pStyle w:val="Normal"/>
        <w:jc w:val="center"/>
      </w:pPr>
      <w:r>
        <w:rPr>
          <w:szCs w:val="28"/>
        </w:rPr>
        <w:t xml:space="preserve"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</w:t>
      </w:r>
    </w:p>
    <w:p>
      <w:pPr>
        <w:pStyle w:val="Normal"/>
        <w:ind w:firstLine="709"/>
        <w:jc w:val="both"/>
      </w:pPr>
      <w:r>
        <w:rPr>
          <w:szCs w:val="28"/>
        </w:rPr>
        <w:t xml:space="preserve"> 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1. 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(далее – Положение) разработано в соответствии с Федеральным законом от 25.12.2008 № 273-ФЗ «О противодействии коррупции» (далее – Федеральный закон «О противодействии коррупции»),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и определяет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(далее ‒ комиссия).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Положением.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3. Основной задачей комиссии является содействие начальнику государственной жилищной инспекции Новосибирской области (далее ‒ начальник инспекции):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в обеспечении соблюдения государственными гражданскими служащими Новосибирской области (далее ‒ гражданские служащие), замещающими должности государственной гражданской службы Новосибирской области, указанные в пункте 4 Положения,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«О противодействии коррупции», Федеральным законом «О государственной гражданской службе Российской Федерации» (далее – требования к служебному поведению и (или) требования об урегулировании конфликта интересов);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в осуществлении мер по предупреждению коррупции.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Новосибирской области (далее – должности гражданской службы) в государственной жилищной инспекции Новосибирской области (далее – инспекция), за исключением гражданских служащих, замещающих должности начальника инспекции, заместителей начальника инспекции.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5. Комиссия образуется приказом инспекции. Указанным приказом утверждается состав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6. 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Персональный состав комиссии формируется в соответствии с требованиями, установленными пунктами 7–11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утвержденного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7. В заседаниях комиссии с правом совещательного голоса участвуют: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вопрос, или любого члена комиссии: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другие гражданские служащие, замещающие должности гражданской службы в инспекции;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специалисты, которые могут дать пояснения по вопросам государственной гражданской службы и вопросам, рассматриваемым комиссией;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должностные лица других государственных органов, органов местного самоуправления;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представители заинтересованных организаций;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инспекции, не допускается.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10. Основаниями для проведения заседания комиссии являются: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представление начальником инспекции в соответствии с подпунктом «г» пункта 25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№ 498 «О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поведению», материалов проверки, свидетельствующих: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о представлении гражданским служащим недостоверных или неполных сведений, предусмотренных подпунктом «а» пункта 2 названного Положения;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поступившее в отдел организационной и кадровой работы инспекции (далее – отдел кадров):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обращение гражданина, замещавшего в инспекции должность гражданской службы, включенную в перечень должностей государственной гражданской службы Новосибирской области в инспекции, при замещении которых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инспекции (далее ‒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</w:t>
      </w:r>
      <w:r>
        <w:t xml:space="preserve"> </w:t>
      </w:r>
      <w:r>
        <w:rPr>
          <w:szCs w:val="28"/>
        </w:rPr>
        <w:t xml:space="preserve">составленное по форме согласно Приложению № 3 к настоящему Положению;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заявление гражданского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‒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уведомление гражданского служащего о возникновении независящих от него обстоятельств, препятствующих соблюдению требований об урегулировании конфликта интересов,</w:t>
      </w:r>
      <w:r>
        <w:t xml:space="preserve"> </w:t>
      </w:r>
      <w:r>
        <w:rPr>
          <w:szCs w:val="28"/>
        </w:rPr>
        <w:t xml:space="preserve">составленное по форме согласно Приложению № 4 к настоящему Положению;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 представление начальника инспекции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4) представление начальником инспекции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‒ Федеральный закон «О контроле за соответствием расходов лиц, замещающих государственные должности, и иных лиц их доходам»);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5)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инспекцию уведомление коммерческой или некоммерческой организации о заключении с гражданином, замещавшим должность гражданской службы в инспекции,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11. Указанные в подпункте 2 пункта 10 Положения обращение гражданина и заявления гражданского служащего подаются в отдел кадров.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Обращение гражданина и заявления гражданского служащего, указанные в подпункте 2 пункта 10 Положения, подлежат регистрации в день поступления должностным лицом отдела кадров, в должностные обязанности которого входит прием и учет информации, содержащей основание для проведения заседания комиссии, в журнале учета поступившей информации, содержащей основание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(далее – журнал), который ведется по форме согласно Приложению № 5 к Положению.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12. Информация, содержащая основания для проведения заседания комиссии, указанная в подпунктах 1, 3–5 пункта 10 Положения, направляется в отдел кадров начальником инспекции или членом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Должностное лицо отдела кадров, в должностные обязанности которого входит учет информации, являющейся основанием для проведения заседания комиссии, регистрирует ее в день поступления в журнале.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13.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14.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15. В обращении, указанном в абзаце втором подпункта 2 пункта 10 Положения,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 и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 и предполагаемый срок его действия, сумма оплаты за выполнение (оказание) по договору работ (услуг).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Рассмотрение обращения, подготовка мотивированного заключения по существу обращения с учетом требований статьи 12 Федерального закона «О противодействии коррупции» осуществляются отделом кадров.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16. Обращение, указанное в абзаце втором подпункта 2 пункта 10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Положением.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16.1. Заявление, указанное в абзаце третьем подпункта 2 пункта 10 Положения, представляется гражданским служащим не позднее окончания срока представления сведений, установленного подпунктом «в» пункта 3 постановления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в письменной форме согласно Приложению № 3.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Заявление представляется гражданским служащим в отдел кадров.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Заявление рассматривается отделом кадров. 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По результатам рассмотрения заявления должностным лицом осуществляется подготовка мотивированного заключения.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17. Уведомление, указанное в подпункте 5 пункта 10 Положения, рассматривает отдел кадров, который осуществляет подготовку мотивированного заключения о соблюдении гражданином требований статьи 12 Федерального закона «О противодействии коррупции». 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18. Уведомление, указанное в абзаце пятом подпункта 2 пункта 10 Положения, поступившее в порядке, установленном приказом государственной жилищной инспекции Новосибирской области от 01.12.2022 № 274 «Об утверждении Положения о порядке сообщения государственными гражданскими служащими, замещающими должности государственной гражданской службы в государственной жилищной инспекции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интересов», подлежит предварительному рассмотрению в отделе кадров, который осуществляет подготовку мотивированного заключения по результатам рассмотрения уведомления.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18.1. Уведомление, указанное в абзаце шестом подпункта 2 пункта 10 настоящего Положения, подается в комиссию гражданским служащим посредством представления должностному лицу отдела кадров.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Уведомление, указанное в абзаце шестом подпункта 2 пункта 10,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«О противодействии коррупции»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приложению к настоящему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Должностное лицо одела кадров обеспечивает рассмотрение уведомления, указанного в абзаце шестом подпункта 2 пункта 10 настоящего Положения, и подготовку мотивированного заключения по результатам его рассмотрения.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19. При подготовке мотивированного заключения по результатам рассмотрения обращения, указанного в абзаце втором подпункта 2 пункта 10 Положения, или уведомлений, указанных в абзацах пятом, шестом подпункта 2 и подпункте 5 пункта 10 Положения, должностные лица отдела кадров имеют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20. При подготовке мотивированного заключения по результатам рассмотрения заявления, указанного в абзаце третьем подпункта 2 пункта 10 настоящего Положения, должностные лица отдела кадров имеют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абзацем первым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21. Мотивированные заключения, предусмотренные пунктами 15, 17, 18, 18.1, 20 Положения, должны содержать: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информацию, изложенную в обращениях или уведомлениях, указанных в абзацах втором, третьем, пятом и шестом подпункта 2 и подпункте 5 пункта 10 Положения;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 абзацах втором, третьем, пятом и шестом подпункта 2 и подпункте 5 пункта 10 Положения, а также рекомендации для принятия одного из решений в соответствии с пунктами 31, 32, 35, 37, 37.1 Положения или иного решения.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22. Председатель комиссии при поступлении к нему в порядке, установленном Положением, информации, содержащей основания для проведения заседания комиссии: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Положения;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 рассматривает ходатайства о приглашении на заседание комиссии лиц, указанных в подпункте 2 пункта 7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23. Заседание комиссии по рассмотрению заявлений, указанных в абзацах третьем и четвертом подпункта 2 пункта 10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24. Уведомления, указанные в абзаце шестом подпункта 2 и подпункте 5 пункта 10 Положения, как правило, рассматриваются на очередном (плановом) заседании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25.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подпунктом 2 пункта 10 Положения.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26. Заседания комиссии могут проводиться в отсутствие гражданского служащего или гражданина в случае: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если в обращении, заявлении или уведомлении, предусмотренных подпунктом 2 пункта 10 Положения, не содержатся указания о намерении гражданского служащего или гражданина лично присутствовать на заседании комиссии;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27. На заседании комиссии заслушиваются пояснения гражданского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28. Члены комиссии и лица, участвовавшие в заседании, не вправе разглашать сведения, ставшие им известными в ходе работы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29. По итогам рассмотрения вопроса, указанного в абзаце втором подпункта 1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установить, что сведения, представленные гражданским служащим, являются достоверными и полными;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установить, что сведения, представленные гражданским служащим, являются недостоверными и (или) неполными. В этом случае комиссия рекомендует начальнику инспекции применить к гражданскому служащему, конкретную меру ответственности, предусмотренную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30. По итогам рассмотрения вопроса, указанного в абзаце третьем подпункта 1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такому гражданскому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31. По итогам рассмотрения вопроса, указанного в абзаце втором подпункта 2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32. По итогам рассмотрения вопроса, указанного в абзаце третьем подпункта 2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33. По итогам рассмотрения вопроса, указанного в подпункте 4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признать, что сведения, представленные гражданским служащим в соответствии с частью 1 статьи 3 «Федерального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инспекции применить к гражданскому служащему конкретную меру ответственности,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34. По итогам рассмотрения вопроса, указанного в абзаце четвертом подпункта 2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начальнику инспекции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35. По итогам рассмотрения вопроса, указанного в абзаце пятом подпункта 2 пункта 10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признать, что при исполнении гражданским служащим должностных обязанностей конфликт интересов отсутствует;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инспекции принять меры по урегулированию конфликта интересов или по недопущению его возникновения;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 признать, что гражданский служащий не соблюдал требования об урегулировании конфликта интересов. В этом случае комиссия рекомендует начальнику инспекции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36. По итогам рассмотрения вопросов, указанных в подпунктах 1, 2, 4 и 5 пункта 10 Положения, и при наличии к тому оснований комиссия может принять иное решение, чем это предусмотрено пунктами 29-35, 37 и 37.1 Положения. Основания и мотивы принятия такого решения должны быть отражены в протоколе заседания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37. По итогам рассмотрения вопроса, указанного в подпункте 5 пункта 10 Положения, комиссия принимает в отношении гражданина, замещавшего должность гражданской службы,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В этом случае комиссия рекомендует начальнику инспекции проинформировать об указанных обстоятельствах органы прокуратуры и уведомившую организацию.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37.1 По итогам рассмотрения вопроса, указанного в абзаце шестом подпункта 2 пункта 10 настоящего Положения, комиссия принимает одно из следующих решений: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а) признать,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б) 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38. По итогам рассмотрения вопроса, предусмотренного подпунктом 3 пункта 10 Положения, комиссия принимает соответствующее решение.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39. Решения комиссии по вопросам, указанным в пункте 10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40. В случае если в поступивших обращениях, заявлениях, уведомлениях, предусмотренных подпунктом 2 пункта 10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вынесенным на заседание комиссии вопросам, связанным с рассмотрением таких обращений, заявлений, уведомлений, может проводиться заочно путем направления членам комиссии опросных листов, проекта решения по вопросу, а также иных материалов.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При заполнении опросного листа член комиссии должен однозначно выразить свое мнение в отношении предлагаемого решения, проголосовав за или против него. Подписанный членом комиссии опросный лист направляется секретарю комиссии не позднее трех рабочих дней со дня его получения.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Решение комиссии, принятое по итогам заочного голосования, оформляется протоколом в соответствии с требованиями Положения.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41. Решения комиссии оформляются протоколами, которые подписывают члены комиссии, принимавшие участие в заседании. Решения комиссии носят рекомендательный характер для начальника инспекции, за исключением решения, принимаемого по итогам рассмотрения вопроса, указанного в абзаце втором подпункта 2 пункта 10 Положения, которое носит обязательный характер.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42. В протоколе заседания комиссии указываются:</w:t>
      </w:r>
    </w:p>
    <w:p>
      <w:pPr>
        <w:pStyle w:val="Normal"/>
        <w:ind w:firstLine="709"/>
        <w:jc w:val="both"/>
      </w:pPr>
      <w:r>
        <w:rPr>
          <w:szCs w:val="28"/>
        </w:rPr>
        <w:t xml:space="preserve">1) дата заседания комиссии, фамилии, имена, отчества (при наличии) членов комиссии и других лиц, присутствующих на заседании;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2)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3) предъявляемые к гражданскому служащему претензии, материалы, на которых они основываются;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4) содержание пояснений гражданского служащего и других лиц по существу предъявляемых претензий;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5) фамилии, имена, отчества (при наличии) выступивших на заседании лиц и краткое изложение их выступлений;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в инспекцию;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7) другие сведения, касающиеся рассмотренного комиссией вопроса;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8) результаты голосования;</w:t>
      </w:r>
    </w:p>
    <w:p>
      <w:pPr>
        <w:pStyle w:val="Normal"/>
        <w:ind w:firstLine="709"/>
        <w:jc w:val="both"/>
      </w:pPr>
      <w:r>
        <w:rPr>
          <w:szCs w:val="28"/>
        </w:rPr>
        <w:t xml:space="preserve">9) решение и обоснование его принятия.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43.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44. Копии протокола заседания комиссии в семидневный срок направляются начальнику инспекции, полностью или в виде выписок из него ‒ гражданскому служащему, а по решению комиссии ‒ иным заинтересованным лицам.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45. Начальник инспекции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инспекции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47. 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– немедленно.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48. 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49.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отдел кадров.</w:t>
      </w:r>
    </w:p>
    <w:p>
      <w:pPr>
        <w:pStyle w:val="Normal"/>
        <w:ind w:firstLine="709"/>
        <w:jc w:val="both"/>
      </w:pPr>
      <w:r>
        <w:rPr>
          <w:szCs w:val="28"/>
        </w:rPr>
        <w:t xml:space="preserve">50. Выписка из решения комиссии, заверенная подписью секретаря комиссии и печатью инспекции, вручается гражданину, замещавшему должность гражданской службы в инспекции, в отношении которого рассматривался вопрос, указанный в абзаце втором подпункта 2 пункта 10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6379"/>
        <w:jc w:val="right"/>
      </w:pPr>
      <w:r>
        <w:rPr>
          <w:bCs/>
          <w:szCs w:val="28"/>
        </w:rPr>
        <w:t xml:space="preserve">ПРИЛОЖЕНИЕ № 2</w:t>
      </w:r>
    </w:p>
    <w:p>
      <w:pPr>
        <w:pStyle w:val="Normal"/>
        <w:ind w:left="637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left="6379"/>
        <w:jc w:val="right"/>
      </w:pPr>
      <w:r>
        <w:rPr>
          <w:szCs w:val="28"/>
        </w:rPr>
        <w:t xml:space="preserve">УТВЕРЖДЕНО</w:t>
      </w:r>
    </w:p>
    <w:p>
      <w:pPr>
        <w:pStyle w:val="Normal"/>
        <w:ind w:left="6237"/>
        <w:jc w:val="right"/>
      </w:pPr>
      <w:r>
        <w:rPr>
          <w:szCs w:val="28"/>
        </w:rPr>
        <w:t xml:space="preserve">приказом государственной жилищной инспекции Новосибирской области</w:t>
      </w:r>
    </w:p>
    <w:p>
      <w:pPr>
        <w:pStyle w:val="Normal"/>
        <w:ind w:left="6237"/>
        <w:jc w:val="right"/>
      </w:pPr>
      <w:r>
        <w:rPr>
          <w:szCs w:val="28"/>
        </w:rPr>
        <w:t xml:space="preserve">от </w:t>
      </w:r>
      <w:r>
        <w:rPr>
          <w:szCs w:val="28"/>
          <w:u w:val="single"/>
        </w:rPr>
        <w:t xml:space="preserve">14.04.2025</w:t>
      </w:r>
      <w:r>
        <w:rPr>
          <w:szCs w:val="28"/>
        </w:rPr>
        <w:t xml:space="preserve"> № </w:t>
      </w:r>
      <w:r>
        <w:rPr>
          <w:szCs w:val="28"/>
          <w:u w:val="single"/>
        </w:rPr>
        <w:t xml:space="preserve">75</w:t>
      </w:r>
    </w:p>
    <w:p>
      <w:pPr>
        <w:pStyle w:val="Normal"/>
        <w:ind w:left="6237" w:firstLine="709"/>
        <w:jc w:val="both"/>
      </w:pPr>
      <w:r>
        <w:rPr>
          <w:szCs w:val="28"/>
        </w:rPr>
        <w:t xml:space="preserve"> </w:t>
      </w:r>
    </w:p>
    <w:p>
      <w:pPr>
        <w:pStyle w:val="Header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</w:r>
    </w:p>
    <w:p>
      <w:pPr>
        <w:pStyle w:val="Header"/>
        <w:tabs>
          <w:tab w:val="clear" w:pos="4153"/>
          <w:tab w:val="clear" w:pos="8306"/>
        </w:tabs>
        <w:jc w:val="center"/>
      </w:pPr>
      <w:r>
        <w:rPr>
          <w:szCs w:val="28"/>
        </w:rPr>
        <w:t xml:space="preserve">СОСТАВ КОМИССИИ</w:t>
      </w:r>
    </w:p>
    <w:p>
      <w:pPr>
        <w:pStyle w:val="Header"/>
        <w:tabs>
          <w:tab w:val="clear" w:pos="4153"/>
          <w:tab w:val="clear" w:pos="8306"/>
        </w:tabs>
        <w:jc w:val="center"/>
      </w:pPr>
      <w:r>
        <w:rPr>
          <w:szCs w:val="28"/>
        </w:rPr>
        <w:t xml:space="preserve">по соблюдению требований к служебному поведению государственных гражданских служащих Новосибирской области и урегулированию конфликта интересов </w:t>
      </w:r>
      <w:r>
        <w:t xml:space="preserve">в государственной жилищной инспекции Новосибирской области</w:t>
      </w:r>
    </w:p>
    <w:p>
      <w:pPr>
        <w:pStyle w:val="Header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szCs w:val="28"/>
        </w:rPr>
      </w:pPr>
      <w:r>
        <w:rPr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285"/>
        <w:gridCol w:w="792"/>
        <w:gridCol w:w="6183"/>
      </w:tblGrid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Юнусов Вадим Вакипович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заместитель начальника инспекции, </w:t>
            </w:r>
            <w:r>
              <w:rPr>
                <w:b/>
                <w:i/>
                <w:szCs w:val="28"/>
              </w:rPr>
              <w:t xml:space="preserve">председатель комиссии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Чернышова Наталья Игоревна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заместитель начальника инспекции, </w:t>
            </w:r>
            <w:r>
              <w:rPr>
                <w:b/>
                <w:i/>
                <w:szCs w:val="28"/>
              </w:rPr>
              <w:t xml:space="preserve">заместитель председателя комиссии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Огнивенко Анна Владимировна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начальник отдела организационной и кадровой работы, </w:t>
            </w:r>
            <w:r>
              <w:rPr>
                <w:b/>
                <w:i/>
                <w:szCs w:val="28"/>
              </w:rPr>
              <w:t xml:space="preserve">секретарь комиссии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Члены комиссии: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Слуцкая Татьяна Михайловна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начальник отдела нормативно-правового обеспечения и судебной работы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Харлашкина Марина Юрьевна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Cs w:val="28"/>
              </w:rPr>
              <w:t xml:space="preserve">начальник отдела цифровизации и связей с общественностью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Сычева Виталина Игоревна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Зенков Максим Юрьевич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доцент кафедры ГМУ </w:t>
            </w:r>
            <w:r>
              <w:t xml:space="preserve">Сибирского института управления – филиала РАНХиГС при Президенте РФ (по согласованию)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Морозова Татьяна Юрьевна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старший преподаватель кафедры ГМУ </w:t>
            </w:r>
            <w:r>
              <w:t xml:space="preserve">Сибирского института управления – филиала РАНХиГС при Президенте РФ (по согласованию)</w:t>
            </w:r>
          </w:p>
        </w:tc>
      </w:tr>
      <w:tr>
        <w:tc>
          <w:tcPr>
            <w:tcW w:w="32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Ермола Владимир Викторович</w:t>
            </w:r>
          </w:p>
        </w:tc>
        <w:tc>
          <w:tcPr>
            <w:tcW w:w="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szCs w:val="28"/>
              </w:rPr>
              <w:t xml:space="preserve">-</w:t>
            </w:r>
          </w:p>
        </w:tc>
        <w:tc>
          <w:tcPr>
            <w:tcW w:w="618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zCs w:val="28"/>
              </w:rPr>
              <w:t xml:space="preserve">Председатель</w:t>
            </w:r>
            <w:r>
              <w:rPr>
                <w:szCs w:val="28"/>
              </w:rPr>
              <w:t xml:space="preserve"> Общественного совета при ГЖИ НСО </w:t>
            </w:r>
            <w:r>
              <w:t xml:space="preserve">(по согласованию)</w:t>
            </w:r>
          </w:p>
        </w:tc>
      </w:tr>
    </w:tbl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</w:pPr>
      <w:r>
        <w:rPr>
          <w:szCs w:val="28"/>
        </w:rPr>
        <w:t xml:space="preserve">_________ </w:t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</w:pPr>
      <w:r>
        <w:rPr>
          <w:szCs w:val="28"/>
        </w:rPr>
        <w:t xml:space="preserve">ПРИЛОЖЕНИЕ № 3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к Положению о комиссии по соблюдению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требований к служебному поведению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государственных гражданских служащих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Новосибирской области и урегулированию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конфликта интересов в государственной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жилищной инспекции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Новосибирской области</w:t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rFonts w:eastAsia="Calibri"/>
          <w:sz w:val="20"/>
          <w:szCs w:val="28"/>
        </w:rPr>
      </w:pPr>
      <w:r>
        <w:rPr>
          <w:rFonts w:eastAsia="Calibri"/>
          <w:sz w:val="20"/>
          <w:szCs w:val="28"/>
        </w:rPr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rFonts w:ascii="Courier New" w:hAnsi="Courier New" w:eastAsia="Courier New" w:cs="Courier New"/>
          <w:sz w:val="20"/>
        </w:rPr>
        <w:t xml:space="preserve">                                      </w:t>
      </w:r>
      <w:r>
        <w:rPr>
          <w:szCs w:val="28"/>
        </w:rPr>
        <w:t xml:space="preserve">В отдел организационной и кадровой работы государственной жилищной инспекции 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Новосибирской области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от 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 </w:t>
      </w:r>
      <w:r>
        <w:rPr>
          <w:sz w:val="20"/>
        </w:rPr>
        <w:t xml:space="preserve">(Ф.И.О. (отчество при наличии),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 w:val="20"/>
        </w:rPr>
        <w:t xml:space="preserve">                                                замещаемая должность,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                                      _____________________________________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Cs w:val="28"/>
        </w:rPr>
        <w:t xml:space="preserve">                                        </w:t>
      </w:r>
      <w:r>
        <w:rPr>
          <w:sz w:val="20"/>
        </w:rPr>
        <w:t xml:space="preserve">адрес проживания государственного</w:t>
      </w:r>
    </w:p>
    <w:p>
      <w:pPr>
        <w:pStyle w:val="Normal"/>
        <w:numPr>
          <w:numId w:val="2"/>
          <w:ilvl w:val="0"/>
        </w:numPr>
        <w:ind w:left="0" w:firstLine="0"/>
        <w:jc w:val="right"/>
      </w:pPr>
      <w:r>
        <w:rPr>
          <w:sz w:val="20"/>
        </w:rPr>
        <w:t xml:space="preserve">                                             гражданского служащего)</w:t>
      </w:r>
    </w:p>
    <w:p>
      <w:pPr>
        <w:pStyle w:val="Normal"/>
        <w:numPr>
          <w:numId w:val="2"/>
          <w:ilvl w:val="0"/>
        </w:numPr>
        <w:ind w:left="0" w:firstLine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Cs w:val="28"/>
        </w:rPr>
        <w:t xml:space="preserve">ЗАЯВЛЕНИЕ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Cs w:val="28"/>
        </w:rPr>
        <w:t xml:space="preserve">о невозможности представления сведений о доходах,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Cs w:val="28"/>
        </w:rPr>
        <w:t xml:space="preserve">об имуществе и обязательствах имущественного характера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Cs w:val="28"/>
        </w:rPr>
        <w:t xml:space="preserve">супруги (супруга) и несовершеннолетних детей</w:t>
      </w:r>
    </w:p>
    <w:p>
      <w:pPr>
        <w:pStyle w:val="Normal"/>
        <w:numPr>
          <w:numId w:val="2"/>
          <w:ilvl w:val="0"/>
        </w:numPr>
        <w:ind w:left="0" w:firstLine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numId w:val="2"/>
          <w:ilvl w:val="8"/>
        </w:numPr>
        <w:jc w:val="both"/>
      </w:pPr>
      <w:r>
        <w:rPr>
          <w:szCs w:val="28"/>
        </w:rPr>
        <w:t xml:space="preserve">         Сообщаю о невозможности представить сведения о доходах, об имуществе и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rPr>
          <w:szCs w:val="28"/>
        </w:rPr>
        <w:t xml:space="preserve">обязательствах имущественного характера в отношении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 w:val="20"/>
        </w:rPr>
        <w:t xml:space="preserve">(указываются: Ф.И.О. (отчество при наличии), число, месяц и год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 w:val="20"/>
        </w:rPr>
        <w:t xml:space="preserve">рождения лица, сведения о доходах, об имуществе и обязательствах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 w:val="20"/>
        </w:rPr>
        <w:t xml:space="preserve">имущественного характера, которого невозможно представить)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rPr>
          <w:szCs w:val="28"/>
        </w:rPr>
        <w:t xml:space="preserve">по причине____________________________________________________________.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 w:val="20"/>
        </w:rPr>
        <w:t xml:space="preserve">(указываются причины невозможности представления сведений о</w:t>
      </w:r>
    </w:p>
    <w:p>
      <w:pPr>
        <w:pStyle w:val="Normal"/>
        <w:numPr>
          <w:numId w:val="2"/>
          <w:ilvl w:val="0"/>
        </w:numPr>
        <w:ind w:left="0" w:firstLine="0"/>
        <w:jc w:val="center"/>
      </w:pPr>
      <w:r>
        <w:rPr>
          <w:sz w:val="20"/>
        </w:rPr>
        <w:t xml:space="preserve">доходах, об имуществе и обязательства имущественного характера)</w:t>
      </w:r>
    </w:p>
    <w:p>
      <w:pPr>
        <w:pStyle w:val="Normal"/>
        <w:jc w:val="both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jc w:val="both"/>
        <w:rPr>
          <w:sz w:val="20"/>
          <w:szCs w:val="28"/>
        </w:rPr>
      </w:pPr>
      <w:r>
        <w:rPr>
          <w:sz w:val="20"/>
          <w:szCs w:val="28"/>
        </w:rPr>
      </w:r>
    </w:p>
    <w:p>
      <w:pPr>
        <w:pStyle w:val="Normal"/>
        <w:numPr>
          <w:numId w:val="2"/>
          <w:ilvl w:val="2"/>
        </w:numPr>
        <w:tabs>
          <w:tab w:val="left" w:pos="0" w:leader="none"/>
        </w:tabs>
        <w:ind w:left="0" w:firstLine="0"/>
        <w:jc w:val="both"/>
      </w:pPr>
      <w:r>
        <w:rPr>
          <w:szCs w:val="28"/>
        </w:rPr>
        <w:t xml:space="preserve">           Информирую о предпринятых мной мерах по получению сведений о доходах, об имуществе и обязательствах имущественного характера своих супруги (супруга) и несовершеннолетних детей 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numPr>
          <w:numId w:val="2"/>
          <w:ilvl w:val="0"/>
        </w:numPr>
        <w:ind w:left="0" w:firstLine="0"/>
        <w:jc w:val="both"/>
      </w:pPr>
      <w:r>
        <w:t xml:space="preserve">          (указываются меры, предпринятые для получения сведений)</w:t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118"/>
        <w:gridCol w:w="396"/>
        <w:gridCol w:w="1700"/>
        <w:gridCol w:w="396"/>
        <w:gridCol w:w="3458"/>
      </w:tblGrid>
      <w:tr>
        <w:tc>
          <w:tcPr>
            <w:tcW w:w="31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szCs w:val="28"/>
              </w:rPr>
              <w:t xml:space="preserve">«__» ______ 20___ г.</w:t>
            </w:r>
          </w:p>
        </w:tc>
        <w:tc>
          <w:tcPr>
            <w:tcW w:w="3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Cs w:val="28"/>
              </w:rPr>
              <w:t xml:space="preserve">__________</w:t>
            </w:r>
          </w:p>
          <w:p>
            <w:pPr>
              <w:pStyle w:val="Normal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345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Cs w:val="28"/>
              </w:rPr>
              <w:t xml:space="preserve">_______________________</w:t>
            </w:r>
          </w:p>
          <w:p>
            <w:pPr>
              <w:pStyle w:val="Normal"/>
              <w:jc w:val="center"/>
            </w:pPr>
            <w:r>
              <w:rPr>
                <w:sz w:val="20"/>
              </w:rPr>
              <w:t xml:space="preserve">(фамилия, инициалы лица, представляющего заявление)</w:t>
            </w:r>
          </w:p>
        </w:tc>
      </w:tr>
    </w:tbl>
    <w:p>
      <w:pPr>
        <w:pStyle w:val="Normal"/>
      </w:pPr>
      <w:r>
        <w:rPr>
          <w:szCs w:val="28"/>
        </w:rPr>
        <w:t xml:space="preserve">Приложение к заявлению:</w:t>
      </w:r>
    </w:p>
    <w:p>
      <w:pPr>
        <w:pStyle w:val="Normal"/>
        <w:spacing w:before="240"/>
      </w:pPr>
      <w:r>
        <w:rPr>
          <w:rFonts w:ascii="Courier New" w:hAnsi="Courier New" w:cs="Courier New"/>
          <w:sz w:val="24"/>
          <w:szCs w:val="24"/>
        </w:rPr>
        <w:t xml:space="preserve">1.__________________________________________________________________</w:t>
      </w:r>
    </w:p>
    <w:p>
      <w:pPr>
        <w:pStyle w:val="Normal"/>
        <w:spacing w:before="240"/>
      </w:pPr>
      <w:r>
        <w:rPr>
          <w:rFonts w:ascii="Courier New" w:hAnsi="Courier New" w:cs="Courier New"/>
          <w:sz w:val="24"/>
          <w:szCs w:val="24"/>
        </w:rPr>
        <w:t xml:space="preserve">2. _________________________________________________________________</w:t>
      </w:r>
    </w:p>
    <w:p>
      <w:pPr>
        <w:pStyle w:val="Normal"/>
        <w:spacing w:before="240"/>
      </w:pPr>
      <w:r>
        <w:rPr>
          <w:rFonts w:ascii="Courier New" w:hAnsi="Courier New" w:cs="Courier New"/>
          <w:sz w:val="24"/>
          <w:szCs w:val="24"/>
        </w:rPr>
        <w:t xml:space="preserve">3. _________________________________________________________________</w:t>
      </w:r>
    </w:p>
    <w:p>
      <w:pPr>
        <w:pStyle w:val="Normal"/>
        <w:spacing w:before="240"/>
      </w:pPr>
      <w:r>
        <w:rPr>
          <w:rFonts w:ascii="Courier New" w:hAnsi="Courier New" w:cs="Courier New"/>
          <w:sz w:val="24"/>
          <w:szCs w:val="24"/>
        </w:rPr>
        <w:t xml:space="preserve">4. _________________________________________________________________</w:t>
      </w:r>
    </w:p>
    <w:p>
      <w:pPr>
        <w:pStyle w:val="Normal"/>
      </w:pPr>
      <w:r>
        <w:rPr>
          <w:szCs w:val="28"/>
        </w:rPr>
        <w:t xml:space="preserve">Дата поступления заявления «____» ____________ 20___ г.</w:t>
      </w:r>
    </w:p>
    <w:p>
      <w:pPr>
        <w:pStyle w:val="Normal"/>
        <w:ind w:firstLine="540"/>
        <w:jc w:val="both"/>
      </w:pPr>
      <w:r>
        <w:rPr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заявления (нужное подчеркнуть).</w:t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932"/>
        <w:gridCol w:w="964"/>
        <w:gridCol w:w="3174"/>
      </w:tblGrid>
      <w:tr>
        <w:tc>
          <w:tcPr>
            <w:tcW w:w="4932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964" w:type="dxa"/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7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c>
          <w:tcPr>
            <w:tcW w:w="4932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0"/>
              </w:rPr>
              <w:t xml:space="preserve">(фамилия, инициалы должностного лица, принявшего заявление)</w:t>
            </w:r>
          </w:p>
        </w:tc>
        <w:tc>
          <w:tcPr>
            <w:tcW w:w="964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</w:r>
          </w:p>
        </w:tc>
        <w:tc>
          <w:tcPr>
            <w:tcW w:w="317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0"/>
              </w:rPr>
              <w:t xml:space="preserve">(подпись должностного лица, принявшего заявление)</w:t>
            </w:r>
          </w:p>
        </w:tc>
      </w:tr>
    </w:tbl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Header"/>
        <w:ind w:firstLine="709"/>
        <w:jc w:val="right"/>
      </w:pPr>
      <w:r>
        <w:rPr>
          <w:szCs w:val="28"/>
        </w:rPr>
        <w:t xml:space="preserve">ПРИЛОЖЕНИЕ № 4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к Положению о комиссии по соблюдению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требований к служебному поведению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государственных гражданских служащих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Новосибирской области и урегулированию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конфликта интересов в государственной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жилищной инспекции </w:t>
      </w:r>
    </w:p>
    <w:p>
      <w:pPr>
        <w:pStyle w:val="Header"/>
        <w:ind w:firstLine="709"/>
        <w:jc w:val="right"/>
      </w:pPr>
      <w:r>
        <w:rPr>
          <w:szCs w:val="28"/>
        </w:rPr>
        <w:t xml:space="preserve">Новосибирской области</w:t>
      </w:r>
    </w:p>
    <w:p>
      <w:pPr>
        <w:pStyle w:val="Header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Header"/>
        <w:rPr>
          <w:szCs w:val="28"/>
        </w:rPr>
      </w:pPr>
      <w:r>
        <w:rPr>
          <w:szCs w:val="28"/>
        </w:rPr>
      </w:r>
    </w:p>
    <w:p>
      <w:pPr>
        <w:pStyle w:val="Normal"/>
        <w:jc w:val="right"/>
      </w:pPr>
      <w:r>
        <w:rPr>
          <w:rFonts w:ascii="Courier New" w:hAnsi="Courier New" w:eastAsia="Courier New" w:cs="Courier New"/>
          <w:sz w:val="20"/>
        </w:rPr>
        <w:t xml:space="preserve">                                     </w:t>
      </w:r>
      <w:r>
        <w:rPr>
          <w:szCs w:val="28"/>
        </w:rPr>
        <w:t xml:space="preserve">В комиссию по соблюдению требований к служебному поведению государственных </w:t>
      </w:r>
    </w:p>
    <w:p>
      <w:pPr>
        <w:pStyle w:val="Normal"/>
        <w:jc w:val="right"/>
      </w:pPr>
      <w:r>
        <w:rPr>
          <w:szCs w:val="28"/>
        </w:rPr>
        <w:t xml:space="preserve">гражданских служащих Новосибирской области </w:t>
      </w:r>
    </w:p>
    <w:p>
      <w:pPr>
        <w:pStyle w:val="Normal"/>
        <w:jc w:val="right"/>
      </w:pPr>
      <w:r>
        <w:rPr>
          <w:szCs w:val="28"/>
        </w:rPr>
        <w:t xml:space="preserve">и урегулированию конфликта интересов</w:t>
      </w:r>
    </w:p>
    <w:p>
      <w:pPr>
        <w:pStyle w:val="Normal"/>
        <w:jc w:val="right"/>
      </w:pPr>
      <w:r>
        <w:rPr>
          <w:szCs w:val="28"/>
        </w:rPr>
        <w:t xml:space="preserve">в государственной жилищной инспекции </w:t>
      </w:r>
    </w:p>
    <w:p>
      <w:pPr>
        <w:pStyle w:val="Normal"/>
        <w:jc w:val="right"/>
      </w:pPr>
      <w:r>
        <w:rPr>
          <w:szCs w:val="28"/>
        </w:rPr>
        <w:t xml:space="preserve">Новосибирской области</w:t>
      </w:r>
    </w:p>
    <w:p>
      <w:pPr>
        <w:pStyle w:val="Normal"/>
        <w:jc w:val="right"/>
      </w:pPr>
      <w:r>
        <w:rPr>
          <w:szCs w:val="28"/>
        </w:rPr>
        <w:t xml:space="preserve">от</w:t>
      </w:r>
      <w:r>
        <w:rPr>
          <w:sz w:val="24"/>
          <w:szCs w:val="24"/>
        </w:rPr>
        <w:t xml:space="preserve"> ___________________________________</w:t>
      </w:r>
    </w:p>
    <w:p>
      <w:pPr>
        <w:pStyle w:val="Normal"/>
        <w:jc w:val="right"/>
      </w:pPr>
      <w:r>
        <w:rPr>
          <w:sz w:val="20"/>
        </w:rPr>
        <w:t xml:space="preserve">                                        (фамилия, имя, отчество (отчество -</w:t>
      </w:r>
    </w:p>
    <w:p>
      <w:pPr>
        <w:pStyle w:val="Normal"/>
        <w:jc w:val="right"/>
      </w:pPr>
      <w:r>
        <w:rPr>
          <w:sz w:val="20"/>
        </w:rPr>
        <w:t xml:space="preserve">                                                   при наличии)</w:t>
      </w:r>
    </w:p>
    <w:p>
      <w:pPr>
        <w:pStyle w:val="Normal"/>
        <w:jc w:val="right"/>
      </w:pPr>
      <w:r>
        <w:rPr>
          <w:sz w:val="24"/>
          <w:szCs w:val="24"/>
        </w:rPr>
        <w:t xml:space="preserve">                                     ______________________________________</w:t>
      </w:r>
    </w:p>
    <w:p>
      <w:pPr>
        <w:pStyle w:val="Normal"/>
        <w:jc w:val="right"/>
      </w:pPr>
      <w:r>
        <w:rPr>
          <w:sz w:val="24"/>
          <w:szCs w:val="24"/>
        </w:rPr>
        <w:t xml:space="preserve">                                     _____________________________________,</w:t>
      </w:r>
    </w:p>
    <w:p>
      <w:pPr>
        <w:pStyle w:val="Normal"/>
        <w:jc w:val="right"/>
      </w:pPr>
      <w:r>
        <w:rPr>
          <w:sz w:val="24"/>
          <w:szCs w:val="24"/>
        </w:rPr>
        <w:t xml:space="preserve">                                             </w:t>
      </w:r>
      <w:r>
        <w:rPr>
          <w:sz w:val="20"/>
        </w:rPr>
        <w:t xml:space="preserve">(замещаемая должность</w:t>
      </w:r>
    </w:p>
    <w:p>
      <w:pPr>
        <w:pStyle w:val="Normal"/>
        <w:jc w:val="right"/>
      </w:pPr>
      <w:r>
        <w:rPr>
          <w:sz w:val="20"/>
        </w:rPr>
        <w:t xml:space="preserve">                                       государственной гражданской службы</w:t>
      </w:r>
    </w:p>
    <w:p>
      <w:pPr>
        <w:pStyle w:val="Normal"/>
        <w:jc w:val="right"/>
      </w:pPr>
      <w:r>
        <w:rPr>
          <w:sz w:val="20"/>
        </w:rPr>
        <w:t xml:space="preserve">                                             Новосибирской области)</w:t>
      </w:r>
    </w:p>
    <w:p>
      <w:pPr>
        <w:pStyle w:val="Normal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</w:r>
    </w:p>
    <w:p>
      <w:pPr>
        <w:pStyle w:val="Normal"/>
        <w:jc w:val="center"/>
      </w:pPr>
      <w:r>
        <w:rPr>
          <w:szCs w:val="28"/>
        </w:rPr>
        <w:t xml:space="preserve">УВЕДОМЛЕНИЕ</w:t>
      </w:r>
    </w:p>
    <w:p>
      <w:pPr>
        <w:pStyle w:val="Normal"/>
        <w:jc w:val="center"/>
      </w:pPr>
      <w:r>
        <w:rPr>
          <w:szCs w:val="28"/>
        </w:rPr>
        <w:t xml:space="preserve">о возникновении независящих от гражданского служащего</w:t>
      </w:r>
    </w:p>
    <w:p>
      <w:pPr>
        <w:pStyle w:val="Normal"/>
        <w:jc w:val="center"/>
      </w:pPr>
      <w:r>
        <w:rPr>
          <w:szCs w:val="28"/>
        </w:rPr>
        <w:t xml:space="preserve">обстоятельств, препятствующих соблюдению требований об урегулировании конфликта интересов</w:t>
      </w:r>
    </w:p>
    <w:p>
      <w:pPr>
        <w:pStyle w:val="Normal"/>
        <w:jc w:val="both"/>
        <w:rPr>
          <w:rFonts w:ascii="Courier New" w:hAnsi="Courier New" w:cs="Courier New"/>
          <w:sz w:val="20"/>
          <w:szCs w:val="28"/>
        </w:rPr>
      </w:pPr>
      <w:r>
        <w:rPr>
          <w:rFonts w:ascii="Courier New" w:hAnsi="Courier New" w:cs="Courier New"/>
          <w:sz w:val="20"/>
          <w:szCs w:val="28"/>
        </w:rPr>
      </w:r>
    </w:p>
    <w:p>
      <w:pPr>
        <w:pStyle w:val="Normal"/>
        <w:ind w:firstLine="720"/>
        <w:jc w:val="both"/>
      </w:pPr>
      <w:r>
        <w:rPr>
          <w:szCs w:val="28"/>
        </w:rPr>
        <w:t xml:space="preserve">Сообщаю о возникновении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>
        <w:fldChar w:fldCharType="begin"/>
      </w:r>
      <w:r>
        <w:instrText xml:space="preserve"> HYPERLINK "https://login.consultant.ru/link/?req=doc&amp;base=LAW&amp;n=442438"</w:instrText>
      </w:r>
      <w:r>
        <w:fldChar w:fldCharType="separate"/>
      </w:r>
      <w:r>
        <w:rPr>
          <w:rStyle w:val="Hyperlink"/>
          <w:szCs w:val="28"/>
        </w:rPr>
        <w:t xml:space="preserve">законом</w:t>
      </w:r>
      <w:r>
        <w:fldChar w:fldCharType="end"/>
      </w:r>
      <w:r>
        <w:rPr>
          <w:szCs w:val="28"/>
        </w:rPr>
        <w:t xml:space="preserve"> от 25 декабря 2008 года № 273-ФЗ «О противодействии коррупции» и другими федеральными законами в</w:t>
      </w:r>
    </w:p>
    <w:p>
      <w:pPr>
        <w:pStyle w:val="Normal"/>
        <w:jc w:val="both"/>
      </w:pPr>
      <w:r>
        <w:rPr>
          <w:szCs w:val="28"/>
        </w:rPr>
        <w:t xml:space="preserve">целях противодействия коррупции:</w:t>
      </w:r>
      <w:r>
        <w:rPr>
          <w:rFonts w:ascii="Courier New" w:hAnsi="Courier New" w:cs="Courier New"/>
          <w:sz w:val="20"/>
        </w:rPr>
        <w:t xml:space="preserve"> ______________________________________________</w:t>
      </w:r>
    </w:p>
    <w:p>
      <w:pPr>
        <w:pStyle w:val="Normal"/>
        <w:jc w:val="both"/>
      </w:pPr>
      <w:r>
        <w:rPr>
          <w:rFonts w:ascii="Courier New" w:hAnsi="Courier New" w:cs="Courier New"/>
          <w:sz w:val="20"/>
        </w:rPr>
        <w:t xml:space="preserve">__________________________________________________________________________________</w:t>
      </w:r>
    </w:p>
    <w:p>
      <w:pPr>
        <w:pStyle w:val="Normal"/>
        <w:jc w:val="center"/>
      </w:pPr>
      <w:r>
        <w:rPr>
          <w:sz w:val="20"/>
        </w:rPr>
        <w:t xml:space="preserve">(указываются обстоятельства, препятствующие соблюдению</w:t>
      </w:r>
    </w:p>
    <w:p>
      <w:pPr>
        <w:pStyle w:val="Normal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jc w:val="center"/>
      </w:pPr>
      <w:r>
        <w:rPr>
          <w:sz w:val="20"/>
        </w:rPr>
        <w:t xml:space="preserve">ограничений, запретов и требований, исполнению обязанностей)</w:t>
      </w:r>
    </w:p>
    <w:p>
      <w:pPr>
        <w:pStyle w:val="Normal"/>
        <w:jc w:val="both"/>
      </w:pPr>
      <w:r>
        <w:rPr>
          <w:szCs w:val="28"/>
        </w:rPr>
        <w:t xml:space="preserve">    Приложение к уведомлению &lt;*&gt;:</w:t>
      </w:r>
    </w:p>
    <w:p>
      <w:pPr>
        <w:pStyle w:val="Normal"/>
        <w:jc w:val="both"/>
      </w:pPr>
      <w:r>
        <w:rPr>
          <w:szCs w:val="28"/>
        </w:rPr>
        <w:t xml:space="preserve">    1. __________________________________________________________________</w:t>
      </w:r>
    </w:p>
    <w:p>
      <w:pPr>
        <w:pStyle w:val="Normal"/>
        <w:jc w:val="both"/>
      </w:pPr>
      <w:r>
        <w:rPr>
          <w:szCs w:val="28"/>
        </w:rPr>
        <w:t xml:space="preserve">    2. __________________________________________________________________</w:t>
      </w:r>
    </w:p>
    <w:p>
      <w:pPr>
        <w:pStyle w:val="Normal"/>
        <w:jc w:val="both"/>
      </w:pPr>
      <w:r>
        <w:rPr>
          <w:szCs w:val="28"/>
        </w:rPr>
        <w:t xml:space="preserve">    3. __________________________________________________________________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20"/>
        <w:jc w:val="both"/>
      </w:pPr>
      <w:r>
        <w:rPr>
          <w:szCs w:val="28"/>
        </w:rPr>
        <w:t xml:space="preserve">Обязуюсь не позднее чем через один месяц со дня прекращения действия независящих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r>
        <w:fldChar w:fldCharType="begin"/>
      </w:r>
      <w:r>
        <w:instrText xml:space="preserve"> HYPERLINK "https://login.consultant.ru/link/?req=doc&amp;base=LAW&amp;n=442438"</w:instrText>
      </w:r>
      <w:r>
        <w:fldChar w:fldCharType="separate"/>
      </w:r>
      <w:r>
        <w:rPr>
          <w:rStyle w:val="Hyperlink"/>
          <w:szCs w:val="28"/>
        </w:rPr>
        <w:t xml:space="preserve">законом</w:t>
      </w:r>
      <w:r>
        <w:fldChar w:fldCharType="end"/>
      </w:r>
      <w:r>
        <w:rPr>
          <w:szCs w:val="28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обязанностей.</w:t>
      </w:r>
    </w:p>
    <w:p>
      <w:pPr>
        <w:pStyle w:val="Normal"/>
        <w:ind w:firstLine="720"/>
        <w:jc w:val="both"/>
      </w:pPr>
      <w:r>
        <w:rPr>
          <w:szCs w:val="28"/>
        </w:rPr>
        <w:t xml:space="preserve">Прошу рассмотреть на заседании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 настоящее уведомление в моем присутствии/без моего присутствия (нужное подчеркнуть).</w:t>
      </w:r>
    </w:p>
    <w:p>
      <w:pPr>
        <w:pStyle w:val="Normal"/>
        <w:jc w:val="both"/>
      </w:pPr>
      <w:r>
        <w:rPr>
          <w:szCs w:val="28"/>
        </w:rPr>
        <w:t xml:space="preserve"> </w:t>
        <w:tab/>
        <w:t xml:space="preserve">Информацию о принятом решении прошу направить: ___________________</w:t>
      </w:r>
    </w:p>
    <w:p>
      <w:pPr>
        <w:pStyle w:val="Normal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jc w:val="center"/>
      </w:pPr>
      <w:r>
        <w:rPr>
          <w:sz w:val="20"/>
        </w:rPr>
        <w:t xml:space="preserve">(указывается адрес фактического проживания, адрес электронной почты</w:t>
      </w:r>
    </w:p>
    <w:p>
      <w:pPr>
        <w:pStyle w:val="Normal"/>
        <w:jc w:val="both"/>
      </w:pPr>
      <w:r>
        <w:rPr>
          <w:szCs w:val="28"/>
        </w:rPr>
        <w:t xml:space="preserve">______________________________________________________________________</w:t>
      </w:r>
    </w:p>
    <w:p>
      <w:pPr>
        <w:pStyle w:val="Normal"/>
        <w:jc w:val="center"/>
      </w:pPr>
      <w:r>
        <w:rPr>
          <w:sz w:val="20"/>
        </w:rPr>
        <w:t xml:space="preserve">либо иной способ направления решения)</w:t>
      </w:r>
    </w:p>
    <w:p>
      <w:pPr>
        <w:pStyle w:val="Normal"/>
        <w:ind w:firstLine="540"/>
        <w:jc w:val="both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288"/>
        <w:gridCol w:w="397"/>
        <w:gridCol w:w="1984"/>
        <w:gridCol w:w="397"/>
        <w:gridCol w:w="3005"/>
      </w:tblGrid>
      <w:tr>
        <w:tc>
          <w:tcPr>
            <w:tcW w:w="32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</w:rPr>
              <w:t xml:space="preserve">«___» __________ 20__ г.</w:t>
            </w:r>
          </w:p>
        </w:tc>
        <w:tc>
          <w:tcPr>
            <w:tcW w:w="3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19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  <w:szCs w:val="28"/>
              </w:rPr>
              <w:t xml:space="preserve">_____________</w:t>
            </w:r>
          </w:p>
          <w:p>
            <w:pPr>
              <w:pStyle w:val="Normal"/>
              <w:jc w:val="center"/>
            </w:pPr>
            <w:r>
              <w:rPr>
                <w:bCs/>
                <w:sz w:val="20"/>
              </w:rPr>
              <w:t xml:space="preserve">(подпись лица, направляющего уведомление)</w:t>
            </w:r>
          </w:p>
        </w:tc>
        <w:tc>
          <w:tcPr>
            <w:tcW w:w="39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  <w:tc>
          <w:tcPr>
            <w:tcW w:w="300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  <w:szCs w:val="28"/>
              </w:rPr>
              <w:t xml:space="preserve">____________________</w:t>
            </w:r>
          </w:p>
          <w:p>
            <w:pPr>
              <w:pStyle w:val="Normal"/>
              <w:jc w:val="center"/>
            </w:pPr>
            <w:r>
              <w:rPr>
                <w:bCs/>
                <w:sz w:val="20"/>
              </w:rPr>
              <w:t xml:space="preserve">(фамилия, инициалы)</w:t>
            </w:r>
          </w:p>
        </w:tc>
      </w:tr>
      <w:tr>
        <w:tc>
          <w:tcPr>
            <w:tcW w:w="9071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</w:tr>
      <w:tr>
        <w:tc>
          <w:tcPr>
            <w:tcW w:w="9071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</w:rPr>
              <w:t xml:space="preserve">Дата учета уведомления «____» ____________ 20___ г.</w:t>
            </w:r>
          </w:p>
          <w:p>
            <w:pPr>
              <w:pStyle w:val="Normal"/>
            </w:pPr>
            <w:r>
              <w:rPr>
                <w:bCs/>
                <w:szCs w:val="28"/>
              </w:rPr>
              <w:t xml:space="preserve">Регистрационный номер учета уведомления № _______</w:t>
            </w:r>
          </w:p>
        </w:tc>
      </w:tr>
      <w:tr>
        <w:tc>
          <w:tcPr>
            <w:tcW w:w="9071" w:type="dxa"/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c>
          <w:tcPr>
            <w:tcW w:w="5669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97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00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c>
          <w:tcPr>
            <w:tcW w:w="5669" w:type="dxa"/>
            <w:gridSpan w:val="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  <w:sz w:val="20"/>
              </w:rPr>
              <w:t xml:space="preserve">(Ф.И.О. (отчество при наличии) должностного лица уполномоченного подразделения, в которое представляется уведомление)</w:t>
            </w:r>
          </w:p>
        </w:tc>
        <w:tc>
          <w:tcPr>
            <w:tcW w:w="397" w:type="dxa"/>
            <w:textDirection w:val="lrTb"/>
            <w:vAlign w:val="top"/>
          </w:tcPr>
          <w:p>
            <w:pPr>
              <w:pStyle w:val="Normal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</w:r>
          </w:p>
        </w:tc>
        <w:tc>
          <w:tcPr>
            <w:tcW w:w="300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Cs/>
                <w:sz w:val="20"/>
              </w:rPr>
              <w:t xml:space="preserve">(подпись)</w:t>
            </w:r>
          </w:p>
        </w:tc>
      </w:tr>
    </w:tbl>
    <w:p>
      <w:pPr>
        <w:pStyle w:val="Normal"/>
        <w:ind w:firstLine="54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540"/>
        <w:jc w:val="both"/>
      </w:pPr>
      <w:r>
        <w:rPr>
          <w:bCs/>
          <w:szCs w:val="28"/>
        </w:rPr>
        <w:t xml:space="preserve">--------------------------------</w:t>
      </w:r>
    </w:p>
    <w:p>
      <w:pPr>
        <w:pStyle w:val="Normal"/>
        <w:spacing w:before="280"/>
        <w:ind w:firstLine="540"/>
        <w:jc w:val="both"/>
      </w:pPr>
      <w:r>
        <w:rPr>
          <w:bCs/>
          <w:szCs w:val="28"/>
        </w:rPr>
        <w:t xml:space="preserve"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>
      <w:pPr>
        <w:pStyle w:val="Normal"/>
        <w:ind w:firstLine="709"/>
        <w:jc w:val="right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/>
        <w:jc w:val="right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/>
        <w:jc w:val="right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right"/>
      </w:pPr>
      <w:r>
        <w:rPr>
          <w:szCs w:val="28"/>
        </w:rPr>
        <w:t xml:space="preserve">ПРИЛОЖЕНИЕ № 5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к Положению о комиссии по соблюдению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требований к служебному поведению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государственных гражданских служащих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Новосибирской области и урегулированию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конфликта интересов в государственной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жилищной инспекции </w:t>
      </w:r>
    </w:p>
    <w:p>
      <w:pPr>
        <w:pStyle w:val="Normal"/>
        <w:ind w:firstLine="709"/>
        <w:jc w:val="right"/>
      </w:pPr>
      <w:r>
        <w:rPr>
          <w:szCs w:val="28"/>
        </w:rPr>
        <w:t xml:space="preserve">Новосибирской области</w:t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Header"/>
        <w:ind w:firstLine="709"/>
        <w:jc w:val="center"/>
      </w:pPr>
      <w:r>
        <w:rPr>
          <w:b/>
          <w:szCs w:val="28"/>
        </w:rPr>
        <w:t xml:space="preserve">ЖУРНАЛ</w:t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</w:pPr>
      <w:r>
        <w:rPr>
          <w:b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государственной жилищной инспекции Новосибирской области</w:t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0" w:type="auto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37"/>
        <w:gridCol w:w="1297"/>
        <w:gridCol w:w="1212"/>
        <w:gridCol w:w="1444"/>
        <w:gridCol w:w="1855"/>
        <w:gridCol w:w="2048"/>
        <w:gridCol w:w="2052"/>
      </w:tblGrid>
      <w:t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№ п/п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Дата регистрации информации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Исходящий номер и дата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Источник поступления информация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Краткое содержание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Подпись лица, зарегистрировавшего информацию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0"/>
              </w:rPr>
              <w:t xml:space="preserve">Сведения о принятом решении, дата</w:t>
            </w:r>
          </w:p>
        </w:tc>
      </w:tr>
      <w:t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contextualSpacing/>
              <w:jc w:val="center"/>
            </w:pPr>
            <w:r>
              <w:rPr>
                <w:sz w:val="24"/>
                <w:szCs w:val="24"/>
              </w:rPr>
              <w:t xml:space="preserve">7</w:t>
            </w:r>
          </w:p>
        </w:tc>
      </w:tr>
      <w:t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Header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Header"/>
        <w:ind w:firstLine="709"/>
        <w:jc w:val="center"/>
        <w:rPr>
          <w:b/>
          <w:szCs w:val="28"/>
        </w:rPr>
      </w:pPr>
      <w:r>
        <w:rPr>
          <w:b/>
          <w:szCs w:val="28"/>
        </w:rPr>
      </w:r>
    </w:p>
    <w:sectPr>
      <w:type w:val="nextPage"/>
      <w:pgSz w:w="11906" w:h="16838"/>
      <w:pgMar w:top="709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Droid Sans Devanagari">
    <w:panose1 w:val="020B0606030804020204"/>
  </w:font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  <w:rPr>
        <w:sz w:val="20"/>
        <w:szCs w:val="28"/>
      </w:r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1584" w:hanging="1584"/>
      </w:pPr>
      <w:rPr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underlineTabInNumList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numPr>
        <w:numId w:val="1"/>
        <w:ilvl w:val="0"/>
      </w:numPr>
      <w:jc w:val="center"/>
      <w:outlineLvl w:val="0"/>
    </w:pPr>
    <w:rPr>
      <w:b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b/>
      <w:sz w:val="36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jc w:val="center"/>
      <w:outlineLvl w:val="2"/>
    </w:pPr>
    <w:rPr>
      <w:rFonts w:eastAsia="Arial Unicode MS"/>
      <w:szCs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WW8Num2z0"/>
    <w:next w:val="UserStyle_9"/>
    <w:link w:val="Normal"/>
    <w:rPr>
      <w:sz w:val="20"/>
      <w:szCs w:val="28"/>
    </w:rPr>
  </w:style>
  <w:style w:type="character" w:styleId="UserStyle_10">
    <w:name w:val="WW8Num2z1"/>
    <w:next w:val="UserStyle_10"/>
    <w:link w:val="Normal"/>
  </w:style>
  <w:style w:type="character" w:styleId="UserStyle_11">
    <w:name w:val="WW8Num2z2"/>
    <w:next w:val="UserStyle_11"/>
    <w:link w:val="Normal"/>
  </w:style>
  <w:style w:type="character" w:styleId="UserStyle_12">
    <w:name w:val="WW8Num2z3"/>
    <w:next w:val="UserStyle_12"/>
    <w:link w:val="Normal"/>
  </w:style>
  <w:style w:type="character" w:styleId="UserStyle_13">
    <w:name w:val="WW8Num2z4"/>
    <w:next w:val="UserStyle_13"/>
    <w:link w:val="Normal"/>
  </w:style>
  <w:style w:type="character" w:styleId="UserStyle_14">
    <w:name w:val="WW8Num2z5"/>
    <w:next w:val="UserStyle_14"/>
    <w:link w:val="Normal"/>
  </w:style>
  <w:style w:type="character" w:styleId="UserStyle_15">
    <w:name w:val="WW8Num2z6"/>
    <w:next w:val="UserStyle_15"/>
    <w:link w:val="Normal"/>
  </w:style>
  <w:style w:type="character" w:styleId="UserStyle_16">
    <w:name w:val="WW8Num2z7"/>
    <w:next w:val="UserStyle_16"/>
    <w:link w:val="Normal"/>
  </w:style>
  <w:style w:type="character" w:styleId="UserStyle_17">
    <w:name w:val="WW8Num2z8"/>
    <w:next w:val="UserStyle_17"/>
    <w:link w:val="Normal"/>
    <w:rPr>
      <w:szCs w:val="28"/>
    </w:rPr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  <w:link w:val="Normal"/>
  </w:style>
  <w:style w:type="character" w:styleId="UserStyle_20">
    <w:name w:val="WW8Num3z2"/>
    <w:next w:val="UserStyle_20"/>
    <w:link w:val="Normal"/>
  </w:style>
  <w:style w:type="character" w:styleId="UserStyle_21">
    <w:name w:val="WW8Num3z3"/>
    <w:next w:val="UserStyle_21"/>
    <w:link w:val="Normal"/>
  </w:style>
  <w:style w:type="character" w:styleId="UserStyle_22">
    <w:name w:val="WW8Num3z4"/>
    <w:next w:val="UserStyle_22"/>
    <w:link w:val="Normal"/>
  </w:style>
  <w:style w:type="character" w:styleId="UserStyle_23">
    <w:name w:val="WW8Num3z5"/>
    <w:next w:val="UserStyle_23"/>
    <w:link w:val="Normal"/>
  </w:style>
  <w:style w:type="character" w:styleId="UserStyle_24">
    <w:name w:val="WW8Num3z6"/>
    <w:next w:val="UserStyle_24"/>
    <w:link w:val="Normal"/>
  </w:style>
  <w:style w:type="character" w:styleId="UserStyle_25">
    <w:name w:val="WW8Num3z7"/>
    <w:next w:val="UserStyle_25"/>
    <w:link w:val="Normal"/>
  </w:style>
  <w:style w:type="character" w:styleId="UserStyle_26">
    <w:name w:val="WW8Num3z8"/>
    <w:next w:val="UserStyle_26"/>
    <w:link w:val="Normal"/>
  </w:style>
  <w:style w:type="character" w:styleId="UserStyle_27">
    <w:name w:val="WW8Num4z0"/>
    <w:next w:val="UserStyle_27"/>
    <w:link w:val="Normal"/>
  </w:style>
  <w:style w:type="character" w:styleId="UserStyle_28">
    <w:name w:val="Основной шрифт абзаца1"/>
    <w:next w:val="UserStyle_28"/>
    <w:link w:val="Normal"/>
  </w:style>
  <w:style w:type="character" w:styleId="PageNumber">
    <w:name w:val="Номер страницы"/>
    <w:basedOn w:val="UserStyle_28"/>
    <w:next w:val="PageNumber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29">
    <w:name w:val="Основной текст Знак"/>
    <w:next w:val="UserStyle_29"/>
    <w:link w:val="Normal"/>
    <w:rPr>
      <w:sz w:val="28"/>
      <w:szCs w:val="24"/>
    </w:rPr>
  </w:style>
  <w:style w:type="character" w:styleId="UserStyle_30">
    <w:name w:val="Основной текст с отступом Знак"/>
    <w:next w:val="UserStyle_30"/>
    <w:link w:val="Normal"/>
    <w:rPr>
      <w:sz w:val="28"/>
      <w:szCs w:val="24"/>
    </w:rPr>
  </w:style>
  <w:style w:type="character" w:styleId="UserStyle_31">
    <w:name w:val="Основной текст 2 Знак"/>
    <w:next w:val="UserStyle_31"/>
    <w:link w:val="Normal"/>
    <w:rPr>
      <w:sz w:val="28"/>
      <w:szCs w:val="24"/>
    </w:rPr>
  </w:style>
  <w:style w:type="character" w:styleId="UserStyle_32">
    <w:name w:val="Верхний колонтитул Знак"/>
    <w:next w:val="UserStyle_32"/>
    <w:link w:val="Normal"/>
    <w:rPr>
      <w:sz w:val="28"/>
    </w:rPr>
  </w:style>
  <w:style w:type="paragraph" w:styleId="UserStyle_33">
    <w:name w:val="Заголовок1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rPr>
      <w:szCs w:val="24"/>
    </w:r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34">
    <w:name w:val="Указатель1"/>
    <w:basedOn w:val="Normal"/>
    <w:next w:val="UserStyle_34"/>
    <w:link w:val="Normal"/>
    <w:pPr>
      <w:suppressLineNumbers/>
    </w:pPr>
    <w:rPr>
      <w:rFonts w:cs="Droid Sans Devanagari"/>
    </w:rPr>
  </w:style>
  <w:style w:type="paragraph" w:styleId="UserStyle_35">
    <w:name w:val="Верхний и нижний колонтитулы"/>
    <w:basedOn w:val="Normal"/>
    <w:next w:val="UserStyle_35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153" w:leader="none"/>
        <w:tab w:val="right" w:pos="8306" w:leader="none"/>
      </w:tabs>
    </w:pPr>
  </w:style>
  <w:style w:type="paragraph" w:styleId="UserStyle_36">
    <w:name w:val="Письмо главы"/>
    <w:basedOn w:val="Normal"/>
    <w:next w:val="UserStyle_36"/>
    <w:link w:val="Normal"/>
    <w:pPr>
      <w:ind w:left="0" w:right="0" w:firstLine="709"/>
      <w:jc w:val="both"/>
    </w:pPr>
    <w:rPr>
      <w:sz w:val="28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153" w:leader="none"/>
        <w:tab w:val="right" w:pos="8306" w:leader="none"/>
      </w:tabs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0" w:firstLine="540"/>
      <w:jc w:val="both"/>
    </w:pPr>
    <w:rPr>
      <w:szCs w:val="24"/>
    </w:rPr>
  </w:style>
  <w:style w:type="paragraph" w:styleId="UserStyle_37">
    <w:name w:val="Основной текст 21"/>
    <w:basedOn w:val="Normal"/>
    <w:next w:val="UserStyle_37"/>
    <w:link w:val="Normal"/>
    <w:pPr>
      <w:jc w:val="center"/>
    </w:pPr>
    <w:rPr>
      <w:szCs w:val="24"/>
    </w:rPr>
  </w:style>
  <w:style w:type="paragraph" w:styleId="UserStyle_38">
    <w:name w:val="ConsPlusNormal"/>
    <w:next w:val="UserStyle_38"/>
    <w:link w:val="Normal"/>
    <w:pPr>
      <w:widowControl w:val="off"/>
    </w:pPr>
    <w:rPr>
      <w:rFonts w:ascii="Arial" w:hAnsi="Arial" w:cs="Arial"/>
      <w:lang w:val="ru-RU" w:eastAsia="zh-CN" w:bidi="ar-SA"/>
    </w:rPr>
  </w:style>
  <w:style w:type="paragraph" w:styleId="UserStyle_39">
    <w:name w:val="Содержимое таблицы"/>
    <w:basedOn w:val="Normal"/>
    <w:next w:val="UserStyle_39"/>
    <w:link w:val="Normal"/>
    <w:pPr>
      <w:suppressLineNumbers/>
    </w:pPr>
  </w:style>
  <w:style w:type="paragraph" w:styleId="UserStyle_40">
    <w:name w:val="Заголовок таблицы"/>
    <w:basedOn w:val="UserStyle_39"/>
    <w:next w:val="UserStyle_40"/>
    <w:link w:val="Normal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41297</Characters>
  <CharactersWithSpaces>48445</CharactersWithSpaces>
  <DocSecurity>0</DocSecurity>
  <HyperlinksChanged>false</HyperlinksChanged>
  <Lines>344</Lines>
  <Pages>20</Pages>
  <Paragraphs>96</Paragraphs>
  <ScaleCrop>false</ScaleCrop>
  <SharedDoc>false</SharedDoc>
  <Template>Normal</Template>
  <Words>7244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Анодина</dc:creator>
  <cp:lastModifiedBy>Мисевра Виктория Викторовна</cp:lastModifiedBy>
  <cp:revision>5</cp:revision>
  <dcterms:created xsi:type="dcterms:W3CDTF">1995-11-21T11:41:00Z</dcterms:created>
  <dcterms:modified xsi:type="dcterms:W3CDTF">2025-04-17T05:05:00Z</dcterms:modified>
  <cp:version>1048576</cp:version>
</cp:coreProperties>
</file>