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before="0" w:beforeAutospacing="0" w:after="283" w:afterAutospacing="0"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Итоги работы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осударственн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жилищн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инспекци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Новосибирской области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202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году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 задачи инспекции на 202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2025 году наша работа основывалась на следующих ключевых направлениях: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92"/>
        <w:numPr>
          <w:ilvl w:val="0"/>
          <w:numId w:val="10"/>
        </w:numPr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Открытый диалог с населением.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92"/>
        <w:numPr>
          <w:ilvl w:val="0"/>
          <w:numId w:val="7"/>
        </w:numPr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Баланс профилактических мер и контрольных (надзорных) мероприятий.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92"/>
        <w:numPr>
          <w:ilvl w:val="0"/>
          <w:numId w:val="7"/>
        </w:numPr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беспечение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ринципа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неотвратимости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наказания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Многолетняя практика подтверждает важность открытого диалога с населением.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Обратная связь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от граждан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собирается через четыре площадки: социальные сети, систему «Инцидент-Менеджмент», платформу обратной связи и «горячую линию».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Инцидент-Менеджм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ент» позволяет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оперативно реагировать на обращения пользователей социальных сетей, формируя значимые сообщения, включая жалобы, вопросы и отзывы. За прошедший год зафиксировано более двух с половиной тысяч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обращений граждан через социальные сети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Платформа обратной связи «Решаем вместе» продолжает набирать популярность, демонстрируя рост обращений на 49%. Платформа ориентирована на клиентоцентричный подход, обеспечивая эффективное взаимодействие с гражданами.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Стоит отметить, что уже не первый год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по данным ЦУР, мы сохраняем стабильно высокий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уровень удовлетворенности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граждан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принимаемыми мерами реагирования.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Четвертый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год подряд инспекция успешно взаимодействует с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Центром цифровой трансформации Новосибирской области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рамках работы «Горячей линии».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Четкая организация процесса обеспечивает высокое качество консультаций и минимиз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ирует время ожидания ответа. Увеличение количества обращений обусловлено активным проведением инспекцией профилактических мероприятий и стремлением граждан получить исчерпывающие консультации непосредственно от сотрудников инспекции.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Комплексная работа по цифровому преобразованию сферы жилищно-коммунального хозяйства продолжается уже несколько лет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Помимо социальных сетей, важным инструментом коммуникации с населением стала государственная информационная система жилищно-коммунального хо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зяйства (ГИС ЖКХ) 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мобильное приложение «Госуслуги.Дом», функционирующее на основе данных этой системы.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Основные цели развития ГИС ЖКХ: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92"/>
        <w:numPr>
          <w:ilvl w:val="0"/>
          <w:numId w:val="8"/>
        </w:numPr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Формирование удобного для граждан сервиса в сфере ЖКХ.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92"/>
        <w:numPr>
          <w:ilvl w:val="0"/>
          <w:numId w:val="8"/>
        </w:numPr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Предоставление значительного объема достоверной информации в одном месте.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Функции контроля за качеством и полнотой данных в системе возложены на инспекцию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Всего за год в инспекцию поступило около 2 тысяч обращений, связанных с раскрытием информации и работой в ГИС ЖКХ, при чем более половины из них послужили основанием для провед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ения контрольных (надзорных) мероприятий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Чтобы снизить административную нагрузку, проводится регулярный анализ допущенных нарушений. Наиболее распространенные нарушения становятся основой для дальнейших профилактических мероприятий.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Результатом такой работы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стал значительный прирост целевых показателей качества данных в системе, а по отдельным показателям – достигнуты лидирующие позиции в рейтинге регионов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этом году мы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достигли целевых показателей, в том числе по размещению в ГИС ЖКХ банковских рекв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изитов и размещени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сведений об индивидуальных приборах учета.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Недостигнутым остался показатель по размещению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кадастровых номеров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Эта задача переходит на следующий год и потребует активного взаимодействия с Росреестром и муниципалитетами, в особенности, Новосибирского, Куйбышевского и Барабинского районов.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Не остается в стороне 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популяризация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электронной формы голосования,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Министерством цифрового развития РФ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запущен критерий «Цифровая оценка зрелости региона», оценка Новосибирской области по электронным голосованиям составляет 4,2 из 5.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Также Новосибирская область занимает 4 место среди субъектов по количеству голосований с использованием информационной системы.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Благодаря такому развитию,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востребованность ГИС ЖКХ среди населения возрастает, что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прослеживается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статистик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частоты использования каналов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направления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обращений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инспекцию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Каждый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формат взаимодействия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с населением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позволяет нам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выявлять актуальные темы, вызывающие обеспокоенность и интерес населения.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Проблема качественного теплоснабжения остается одной из наиболее острых тем. Так, в 2025 году в инспекцию по всем каналам связи поступило более 4-х тысяч обращений граждан, которые связаны именн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 с нарушениями в предоставлении коммунальной услуги по отоплению.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Пик нагрузки пришелся на начало отопительного сезона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когда было зарегистрировано рекордное число обращений — более двух с половиной тысяч.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Особое внимание привлекла ситуация вокруг компании ООО «НТСК», в адрес которой направлено полторы тысячи предупреждений о нарушениях порядка подачи тепла.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Инспекция организовала масштабную внеплановую проверку, в том числе совместную 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прокуратурой области, охватившую более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двухсот пятидесяти объектов.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Результатом стало привлечение НТСК к административной ответственности.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связи с изменениями в действующее законодательство, Инспекция в в 2025 году впервые приняла участие в работе муниципальных комиссий по оценке готовности жилого фонда к отопительному периоду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Всего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 территории Новосибирской области подготовка к 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топительному периоду осуществлялась в отношении более 14 тысяч МКД.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firstLine="708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 сожалению,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более чем по тысяче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МКД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муниципальными комиссиями и лицами, ответственными за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подготовку, документы для оценки готовности в Инспекцию представлены несвоевременно либо не представлены.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firstLine="708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 завершении периода подготовки, Инспекцией проведены проверки в отношении ответственных лиц, не получивших паспорта готовности к отопительному периоду. Половина таких проверок закончилась с выявлением наруше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ний.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Минстрой России подготовил проект постановления Правительства (в рамках дорожной карты по надёжности теплоснабжения): с сентября 2026 года получение паспорта готовности МКД к отопительному периоду станет лицензионным требованием.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firstLine="708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 итогам первого года работы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Инспекции в качестве члена комиссии по оценке готовности потребителей к отопительному периоду важно отметить ряд проблемных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моментов: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92"/>
        <w:numPr>
          <w:ilvl w:val="0"/>
          <w:numId w:val="16"/>
        </w:numPr>
        <w:contextualSpacing w:val="0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Позднее создание муниципалитетами комиссий по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оценке готовности потребителей;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92"/>
        <w:numPr>
          <w:ilvl w:val="0"/>
          <w:numId w:val="16"/>
        </w:numPr>
        <w:contextualSpacing w:val="0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Недостаточный уровень знаний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требований нового Приказа Минэнерго России;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92"/>
        <w:numPr>
          <w:ilvl w:val="0"/>
          <w:numId w:val="16"/>
        </w:numPr>
        <w:contextualSpacing w:val="0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Неравномерное распределение этапов подготовки и проверки жилого фонда всеми участниками процесса;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92"/>
        <w:numPr>
          <w:ilvl w:val="0"/>
          <w:numId w:val="16"/>
        </w:numPr>
        <w:contextualSpacing w:val="0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Недостаточное принятие мер органами местного самоуправления по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подготовке многоквартирных домов, оставшихся без управления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Во втором полугодии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на площадке инспекции проведено совещание с представителями газо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распределительных организаций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на тему организации  мобильных пунктов,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принимающих заявки на заключение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договоров на техническое обслуживание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газового оборудования,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разработана дорожная карта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t xml:space="preserve">При участии представителей инспекции, администрации г. Барабинска,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t xml:space="preserve">газораспределительной организации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t xml:space="preserve"> организована работа мобильного пункта на территории г. Барабинска.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t xml:space="preserve">В ходе работы мобильного пункта осуществлен обход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t xml:space="preserve">51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t xml:space="preserve">жилого помещения, з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аключено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 договоров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  <w:vertAlign w:val="baseli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  <w:vertAlign w:val="baseline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Переходя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 следующим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аспектам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нашей работы,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отмечу,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году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продолжаем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удел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ять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внимание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рофилактически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мер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оприятия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при этом не только среди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контролируемых лиц, но 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сред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граждан.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Мы активно формируем доступный для понимания информационный ресурс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, в темах которого раскрываем основные аспекты взаимодействия собственников и лиц, осуществляющих управление многоквартирными домами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Государственная жилищная инспекция подключает МКД к мессенджеру «МАХ», создавая домовые чаты для взаимодействия собственников и УО.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 задачей в установленные сроки справились: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numPr>
          <w:ilvl w:val="0"/>
          <w:numId w:val="13"/>
        </w:numPr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Новосибирской области — Барабинский и Колыванский районы, г. Бердск;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numPr>
          <w:ilvl w:val="0"/>
          <w:numId w:val="13"/>
        </w:numPr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г. Новосибирске — Калининский и Первомайский районы.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Отдельно благодарим за информационную кампанию и оперативное включение в работу УО: «СпасДом», ООО «Аркада», ООО УК «Союз», ООО «УК Регион», ООО УЖК «Кировская комфорт».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 концу декабря 2025 подключено более 10 тысяч многоквартирных домо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Инспекция рекомендует управляющим организациям перевести все информирование в «МАХ» и усилить работу по созданию информационных каналов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кольку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соблюдение требований к информационному взаимодействию с собственниками и пользователями помещений стали лицензионными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инспекцией активно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проводятся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рофилактические визиты с целью предупреждения правонарушений и разъяснения обязательных требований.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С января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2025 года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отказ от инспекционного визита не предусмотрен, а уклонение приведет к контрольным мероприятиям. Для снижения нагрузки на контролируемых лиц визиты проводятся диста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нционно через мобильное приложение «Инспектор». Всего проведено 56 визитов, из которых 26— через приложение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Неизменно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эффективн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ым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является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воздействие на контролируемых лиц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через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мероприятия без взаимодействия.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При поддержке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МЧС России по Новосибирской области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продолжаем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успешную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практику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обследования многоквартирных домов с применением беспилотных летательных аппаратов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 текущий зимний сезон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обследовано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около 2 тысяч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многоквартирных домов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выявлено 745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нарушений,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которые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устранены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течение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суток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Эффективность профилактики зависит не только от мероприятий, но и от добросовестности бизнеса. При уклонении от требований инспекция обеспечивает неотвратимость наказания.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Доводы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изложенные в обращениях граждан,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становятся законными основаниями для проведения контрольных (надзорных) мероприятий с последующим привлечением к административной ответственности.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2025 году в инспекцию поступило более 32-х тысяч обращений граждан, что на 1,4 % больше, чем в предыдущем году.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Однако количество проверок выросло почти на 26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%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Из них  76 %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закончились выявлением нарушений.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целях устранения выявленных нарушений выдано более полутора тысяч предписаний, часть из которых исполняется в принудительном порядке через суд. Привлечены к административной ответственности 334 юридических лица, 47 должностных лиц и 27 граждан 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Впервые в 2025 году было использовано мобильное приложение «Инспектор» в рамках проведения контрольных (надзорных) мероприятий, эффективность применения которого зависит от взаимодействия с УО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Помимо лиц, осуществляющих управление многоквартирным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и домами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, инспекция осуществляет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 контрольные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 функции 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в отношении регионального оператора капитального ремонта многоквартирных домов 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Cs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сновные направления контроля включают выполнение региональной программы капитального ремонта и контроль качества проведенных ремонтных работ. 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В 2025 году фонд выполнил ремонтные работы в 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507 многоквартирных домах, осуществив 869 видов работ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Прирост объемов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 выполнения работ по сравнению с предыдущим годом 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составил 29 %.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По состоянию на конец отчетного периода в инспекцию поступило 845 обращений граждан по вопросам капитального ремонта.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В результате проверки данных обращений проведены 214 контрольных (надзорных) мероприятий, по 101 выявили нарушения. По результатам пр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оверочных мероприятий выдано 96 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предписаний, из которых большая часть исполнена, и составлено 27 протоколов об административных правонарушениях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Также остановлюсь еще на одном важном направлении -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смен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способа управления или управляющей организации.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Инспекцией  регулярно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проводится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анализ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ситуаци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При принятии решения об изменении практики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правоприменения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инспекцией учитываются выводы, изложенные в судебных актах различных инстанций, а также опыт других регионов.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8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нспекция трижды предлагала меры по совершенствованию законодательства для защиты жилищных прав собственников. Сейчас проанализирован процесс внесения изменений в реестр лицензий: выявлены ключевые точки и проведены организационные и регламентные мероприяти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я.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8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официальном сайте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инспекции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создан специальный раздел, в котором публ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икуются сведения о поступивших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протоколах, содержащих вопросы смены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управляющей организации, способа управления,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заявлениях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внесени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изменений в реестр лицензий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 указанием дат рассмотрения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азработана форма заявления, с помощью которой жители сообщают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инспекцию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о св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оем неучастии в общем собрании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8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За отчетны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й период поступило более 4-х тысяч таких заявлений от граждан, из них более половины учтено при подсчете кворума, остальная часть заявлений не учтена в связи неподтверждением личности и с фактическим отсутствием решения обратившегося заявителя.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Для того, чтобы работа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инспекции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была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более эффективной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мы делаем акцент на 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цифровизацию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За истекший год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наша ведомственная информационная система получила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значительное развитие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 трем направлениям: лицензирование, профилактика и работа с обращениями.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а прошедший год подготовлена реализация крупного проекта — дистанционной сдачи квалификационного экзамена в сфере управления МКД. Инициатива, разработанная совместно с Минцифры Новосибирской области и IT‑разработчиком, включает также оптимизацию работы лиц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ензионной комиссии через автоматизированные системы и удалённый доступ.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Сервис запущен 1 декабря 2025 года: теперь экзамен можно сдать онлайн, что упрощает взаимодействие соискателей с госорганами и ускоряет оформление документов.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Безусловно, любая, даже совершенная организация работы, требует изменений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Так, 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февраля 2025 года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начал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работу отдел административной практики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сформированный без увеличения общей штатной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численности  инспекции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 его базе мы сосредоточили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весь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процесс административной работы - с момента возбуждения дела об административном правонарушении до окончания производства по делу и взыскания штрафа.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14:ligatures w14:val="none"/>
        </w:rPr>
        <w:t xml:space="preserve">Эффективная работа отдела позволяет: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92"/>
        <w:numPr>
          <w:ilvl w:val="0"/>
          <w:numId w:val="17"/>
        </w:numPr>
        <w:contextualSpacing/>
        <w:ind w:right="0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14:ligatures w14:val="none"/>
        </w:rPr>
        <w:t xml:space="preserve">оперативно составлять протоколы;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92"/>
        <w:numPr>
          <w:ilvl w:val="0"/>
          <w:numId w:val="17"/>
        </w:numPr>
        <w:contextualSpacing/>
        <w:ind w:right="0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14:ligatures w14:val="none"/>
        </w:rPr>
        <w:t xml:space="preserve">сокращать количество прекращённых дел и возвращённых протоколов;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92"/>
        <w:numPr>
          <w:ilvl w:val="0"/>
          <w:numId w:val="17"/>
        </w:numPr>
        <w:contextualSpacing/>
        <w:ind w:right="0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14:ligatures w14:val="none"/>
        </w:rPr>
        <w:t xml:space="preserve">обеспечивать единообразие в формировании материалов дел об административных правонарушениях и в их рассмотрении должностными лицами инспекции;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92"/>
        <w:numPr>
          <w:ilvl w:val="0"/>
          <w:numId w:val="17"/>
        </w:numPr>
        <w:contextualSpacing/>
        <w:ind w:right="0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14:ligatures w14:val="none"/>
        </w:rPr>
        <w:t xml:space="preserve">своевременно передавать протоколы на рассмотрение мировым судьям.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708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Подводя итог, считаю, что поставленные на 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год задачи решены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еще предстоит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 охватить большой спектр вопросов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При постановке задач на 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год мы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традиционно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ределяем, что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бессменным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приоритетом для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инспекции являются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безопасность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комфортные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услови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проживания граждан в жил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ищном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фонде.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Помимо этого,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инспекцией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 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году будет продолжена работа по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92"/>
        <w:numPr>
          <w:ilvl w:val="0"/>
          <w:numId w:val="18"/>
        </w:numPr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соблюдению баланса профилактических мер и контрольных (надзорных) мероприятий.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92"/>
        <w:numPr>
          <w:ilvl w:val="0"/>
          <w:numId w:val="18"/>
        </w:numPr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применению стандартов клиентоцентричности во взаимодействии с населением.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92"/>
        <w:numPr>
          <w:ilvl w:val="0"/>
          <w:numId w:val="18"/>
        </w:numPr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контролю за исполнением установленных требований,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том числе по подготовке к отопительному периоду.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92"/>
        <w:numPr>
          <w:ilvl w:val="0"/>
          <w:numId w:val="18"/>
        </w:numPr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внедрению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мобильного приложения «Инспектор».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92"/>
        <w:numPr>
          <w:ilvl w:val="0"/>
          <w:numId w:val="18"/>
        </w:numPr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проактивной работе по защите прав граждан в вопросе смены способа управления или УО.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92"/>
        <w:numPr>
          <w:ilvl w:val="0"/>
          <w:numId w:val="18"/>
        </w:numPr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остижению целевого показателя размещения кадастровых номеров помещений в ГИС ЖКХ.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Также хотелось бы отметить, что 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целях повышения квалификации специалистов в сфере ЖКХ в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2026 году инспекция заключит соглашение с Сибирским государственным университетом инженерии и биотехнологии в рамках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реализации программ дополнительного образования.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firstLine="709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Выражаю благодарность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за плодотворное сотрудничество: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комитету по строительству, жилищно‑коммунальному комплексу и тарифам Законодательного Собрания,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депутатам Законодательного Собрания и Совета депутатов г. Новосибирска,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департаменту организации управления и государственной гражданской службы,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министерствам жилищно‑коммунального хозяйства и энергетики, цифрового развития и связи, экономического развития,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мэрии города Новосибирска, главам администраций муниципальных районов и округов,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органам прокуратуры,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Аппарату уполномоченного по защите прав предпринимателей,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Центру управления регионом в Новосибирской области,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Фонду модернизации ЖКХ,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Ассоциации советов многоквартирных домов,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Общественному совету при ГЖИ НСО,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управляющим организациям за активную реализацию совместных инициатив,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ректорам высших учебных заведений.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0" w:right="0" w:firstLine="0"/>
        <w:jc w:val="left"/>
        <w:spacing w:before="0" w:beforeAutospacing="0" w:after="283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Надеюсь на дальнейшую совместную работу.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652" w:bottom="1134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OpenSymbol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42757551"/>
      <w:docPartObj>
        <w:docPartGallery w:val="Page Numbers (Bottom of Page)"/>
        <w:docPartUnique w:val="true"/>
      </w:docPartObj>
      <w:rPr/>
    </w:sdtPr>
    <w:sdtContent>
      <w:p>
        <w:pPr>
          <w:pStyle w:val="89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sz w:val="22"/>
            <w:szCs w:val="22"/>
          </w:rPr>
          <w:t xml:space="preserve">9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8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7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74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81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89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96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03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10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17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25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108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1440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216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2520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324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3600" w:leader="none"/>
        </w:tabs>
      </w:pPr>
      <w:rPr>
        <w:rFonts w:hint="default" w:ascii="OpenSymbol" w:hAnsi="OpenSymbol" w:cs="Open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1 Char"/>
    <w:basedOn w:val="885"/>
    <w:link w:val="884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3"/>
    <w:next w:val="883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5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3"/>
    <w:next w:val="883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5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3"/>
    <w:next w:val="883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5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3"/>
    <w:next w:val="883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5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3"/>
    <w:next w:val="883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5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3"/>
    <w:next w:val="883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5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3"/>
    <w:next w:val="883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3"/>
    <w:next w:val="883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5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3"/>
    <w:next w:val="883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5"/>
    <w:link w:val="728"/>
    <w:uiPriority w:val="10"/>
    <w:rPr>
      <w:sz w:val="48"/>
      <w:szCs w:val="48"/>
    </w:rPr>
  </w:style>
  <w:style w:type="paragraph" w:styleId="730">
    <w:name w:val="Subtitle"/>
    <w:basedOn w:val="883"/>
    <w:next w:val="883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5"/>
    <w:link w:val="730"/>
    <w:uiPriority w:val="11"/>
    <w:rPr>
      <w:sz w:val="24"/>
      <w:szCs w:val="24"/>
    </w:rPr>
  </w:style>
  <w:style w:type="paragraph" w:styleId="732">
    <w:name w:val="Quote"/>
    <w:basedOn w:val="883"/>
    <w:next w:val="883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3"/>
    <w:next w:val="883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85"/>
    <w:link w:val="888"/>
    <w:uiPriority w:val="99"/>
  </w:style>
  <w:style w:type="character" w:styleId="737">
    <w:name w:val="Footer Char"/>
    <w:basedOn w:val="885"/>
    <w:link w:val="890"/>
    <w:uiPriority w:val="99"/>
  </w:style>
  <w:style w:type="paragraph" w:styleId="738">
    <w:name w:val="Caption"/>
    <w:basedOn w:val="883"/>
    <w:next w:val="883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5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5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5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</w:style>
  <w:style w:type="paragraph" w:styleId="884">
    <w:name w:val="Heading 1"/>
    <w:basedOn w:val="883"/>
    <w:next w:val="883"/>
    <w:link w:val="895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paragraph" w:styleId="888">
    <w:name w:val="Header"/>
    <w:basedOn w:val="883"/>
    <w:link w:val="8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 w:customStyle="1">
    <w:name w:val="Верхний колонтитул Знак"/>
    <w:basedOn w:val="885"/>
    <w:link w:val="888"/>
    <w:uiPriority w:val="99"/>
  </w:style>
  <w:style w:type="paragraph" w:styleId="890">
    <w:name w:val="Footer"/>
    <w:basedOn w:val="883"/>
    <w:link w:val="8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1" w:customStyle="1">
    <w:name w:val="Нижний колонтитул Знак"/>
    <w:basedOn w:val="885"/>
    <w:link w:val="890"/>
    <w:uiPriority w:val="99"/>
  </w:style>
  <w:style w:type="paragraph" w:styleId="892">
    <w:name w:val="List Paragraph"/>
    <w:basedOn w:val="883"/>
    <w:uiPriority w:val="34"/>
    <w:qFormat/>
    <w:pPr>
      <w:contextualSpacing/>
      <w:ind w:left="720"/>
    </w:pPr>
  </w:style>
  <w:style w:type="paragraph" w:styleId="893">
    <w:name w:val="Balloon Text"/>
    <w:basedOn w:val="883"/>
    <w:link w:val="89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4" w:customStyle="1">
    <w:name w:val="Текст выноски Знак"/>
    <w:basedOn w:val="885"/>
    <w:link w:val="893"/>
    <w:uiPriority w:val="99"/>
    <w:semiHidden/>
    <w:rPr>
      <w:rFonts w:ascii="Segoe UI" w:hAnsi="Segoe UI" w:cs="Segoe UI"/>
      <w:sz w:val="18"/>
      <w:szCs w:val="18"/>
    </w:rPr>
  </w:style>
  <w:style w:type="character" w:styleId="895" w:customStyle="1">
    <w:name w:val="Заголовок 1 Знак"/>
    <w:basedOn w:val="885"/>
    <w:link w:val="884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table" w:styleId="896">
    <w:name w:val="Table Grid"/>
    <w:basedOn w:val="8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C722-52A9-477A-8347-4732BC3F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lapms</cp:lastModifiedBy>
  <cp:revision>42</cp:revision>
  <dcterms:created xsi:type="dcterms:W3CDTF">2025-02-03T03:32:00Z</dcterms:created>
  <dcterms:modified xsi:type="dcterms:W3CDTF">2026-02-12T08:38:58Z</dcterms:modified>
</cp:coreProperties>
</file>